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DB196" w14:textId="77777777" w:rsidR="00804E79" w:rsidRPr="00804E79" w:rsidRDefault="00804E79" w:rsidP="00804E79">
      <w:pPr>
        <w:jc w:val="center"/>
        <w:rPr>
          <w:rFonts w:ascii="A Thuluth" w:hAnsi="A Thuluth" w:cs="A Thuluth"/>
          <w:sz w:val="32"/>
          <w:szCs w:val="32"/>
        </w:rPr>
      </w:pPr>
      <w:r w:rsidRPr="00804E79">
        <w:rPr>
          <w:rFonts w:ascii="A Thuluth" w:hAnsi="A Thuluth" w:cs="A Thuluth"/>
          <w:sz w:val="32"/>
          <w:szCs w:val="32"/>
          <w:rtl/>
        </w:rPr>
        <w:t>بسم الله الرحمٰن الرحيم</w:t>
      </w:r>
    </w:p>
    <w:p w14:paraId="1FC27B58" w14:textId="77777777" w:rsidR="00804E79" w:rsidRPr="00804E79" w:rsidRDefault="00804E79" w:rsidP="00804E79">
      <w:pPr>
        <w:jc w:val="center"/>
        <w:rPr>
          <w:rFonts w:cs="Mitra"/>
          <w:sz w:val="32"/>
          <w:szCs w:val="32"/>
        </w:rPr>
      </w:pPr>
      <w:r w:rsidRPr="00804E79">
        <w:rPr>
          <w:rFonts w:cs="Mitra"/>
          <w:sz w:val="32"/>
          <w:szCs w:val="32"/>
          <w:rtl/>
        </w:rPr>
        <w:t>تقر</w:t>
      </w:r>
      <w:r w:rsidRPr="00804E79">
        <w:rPr>
          <w:rFonts w:cs="Mitra" w:hint="cs"/>
          <w:sz w:val="32"/>
          <w:szCs w:val="32"/>
          <w:rtl/>
        </w:rPr>
        <w:t>ی</w:t>
      </w:r>
      <w:r w:rsidRPr="00804E79">
        <w:rPr>
          <w:rFonts w:cs="Mitra" w:hint="eastAsia"/>
          <w:sz w:val="32"/>
          <w:szCs w:val="32"/>
          <w:rtl/>
        </w:rPr>
        <w:t>ر</w:t>
      </w:r>
      <w:r w:rsidRPr="00804E79">
        <w:rPr>
          <w:rFonts w:cs="Mitra"/>
          <w:sz w:val="32"/>
          <w:szCs w:val="32"/>
          <w:rtl/>
        </w:rPr>
        <w:t xml:space="preserve"> بحث فقه</w:t>
      </w:r>
    </w:p>
    <w:p w14:paraId="0302AD1F" w14:textId="77777777" w:rsidR="00804E79" w:rsidRPr="00804E79" w:rsidRDefault="00804E79" w:rsidP="00804E79">
      <w:pPr>
        <w:jc w:val="center"/>
        <w:rPr>
          <w:rFonts w:cs="Mitra"/>
          <w:sz w:val="32"/>
          <w:szCs w:val="32"/>
        </w:rPr>
      </w:pPr>
      <w:r w:rsidRPr="00804E79">
        <w:rPr>
          <w:rFonts w:cs="Mitra" w:hint="eastAsia"/>
          <w:sz w:val="32"/>
          <w:szCs w:val="32"/>
          <w:rtl/>
        </w:rPr>
        <w:t>جلسه</w:t>
      </w:r>
      <w:r w:rsidRPr="00804E79">
        <w:rPr>
          <w:rFonts w:cs="Mitra"/>
          <w:sz w:val="32"/>
          <w:szCs w:val="32"/>
          <w:rtl/>
        </w:rPr>
        <w:t xml:space="preserve"> 921</w:t>
      </w:r>
    </w:p>
    <w:p w14:paraId="18B8430C" w14:textId="77777777" w:rsidR="00804E79" w:rsidRPr="00804E79" w:rsidRDefault="00804E79" w:rsidP="00804E79">
      <w:pPr>
        <w:jc w:val="center"/>
        <w:rPr>
          <w:rFonts w:cs="Mitra"/>
          <w:sz w:val="32"/>
          <w:szCs w:val="32"/>
        </w:rPr>
      </w:pPr>
    </w:p>
    <w:p w14:paraId="6FF0F375" w14:textId="77777777" w:rsidR="00804E79" w:rsidRPr="00804E79" w:rsidRDefault="00804E79" w:rsidP="00804E79">
      <w:pPr>
        <w:jc w:val="center"/>
        <w:rPr>
          <w:rFonts w:cs="Mitra"/>
          <w:sz w:val="32"/>
          <w:szCs w:val="32"/>
        </w:rPr>
      </w:pPr>
      <w:r w:rsidRPr="00804E79">
        <w:rPr>
          <w:rFonts w:cs="Mitra" w:hint="eastAsia"/>
          <w:sz w:val="32"/>
          <w:szCs w:val="32"/>
          <w:rtl/>
        </w:rPr>
        <w:t>فرع</w:t>
      </w:r>
      <w:r w:rsidRPr="00804E79">
        <w:rPr>
          <w:rFonts w:cs="Mitra"/>
          <w:sz w:val="32"/>
          <w:szCs w:val="32"/>
          <w:rtl/>
        </w:rPr>
        <w:t xml:space="preserve"> سوم: عدم قدرت زوج بر دادن نفقه زوجه</w:t>
      </w:r>
    </w:p>
    <w:p w14:paraId="09B8C705" w14:textId="77777777" w:rsidR="00804E79" w:rsidRPr="00804E79" w:rsidRDefault="00804E79" w:rsidP="00804E79">
      <w:pPr>
        <w:jc w:val="center"/>
        <w:rPr>
          <w:rFonts w:cs="Mitra"/>
          <w:sz w:val="32"/>
          <w:szCs w:val="32"/>
        </w:rPr>
      </w:pPr>
      <w:r w:rsidRPr="00804E79">
        <w:rPr>
          <w:rFonts w:cs="Mitra" w:hint="eastAsia"/>
          <w:sz w:val="32"/>
          <w:szCs w:val="32"/>
          <w:rtl/>
        </w:rPr>
        <w:t>چنانچه</w:t>
      </w:r>
      <w:r w:rsidRPr="00804E79">
        <w:rPr>
          <w:rFonts w:cs="Mitra"/>
          <w:sz w:val="32"/>
          <w:szCs w:val="32"/>
          <w:rtl/>
        </w:rPr>
        <w:t xml:space="preserve"> زوج از دادن نفقه زوجه عاجز گردد، آيا زوجه حق فسخ نکاح و يا مطالبه طلاق را داراست يا خير؟</w:t>
      </w:r>
    </w:p>
    <w:p w14:paraId="10B7B381" w14:textId="77777777" w:rsidR="00804E79" w:rsidRPr="00804E79" w:rsidRDefault="00804E79" w:rsidP="00804E79">
      <w:pPr>
        <w:jc w:val="center"/>
        <w:rPr>
          <w:rFonts w:cs="Mitra"/>
          <w:sz w:val="32"/>
          <w:szCs w:val="32"/>
        </w:rPr>
      </w:pPr>
      <w:r w:rsidRPr="00804E79">
        <w:rPr>
          <w:rFonts w:cs="Mitra" w:hint="eastAsia"/>
          <w:sz w:val="32"/>
          <w:szCs w:val="32"/>
          <w:rtl/>
        </w:rPr>
        <w:t>اين</w:t>
      </w:r>
      <w:r w:rsidRPr="00804E79">
        <w:rPr>
          <w:rFonts w:cs="Mitra"/>
          <w:sz w:val="32"/>
          <w:szCs w:val="32"/>
          <w:rtl/>
        </w:rPr>
        <w:t xml:space="preserve"> مسأله سابقاً و در ضمن مسائل شرطيت کفائت در نکاح گذشت، اما از آنجا که ارتباط اصل</w:t>
      </w:r>
      <w:r w:rsidRPr="00804E79">
        <w:rPr>
          <w:rFonts w:cs="Mitra" w:hint="cs"/>
          <w:sz w:val="32"/>
          <w:szCs w:val="32"/>
          <w:rtl/>
        </w:rPr>
        <w:t>ی</w:t>
      </w:r>
      <w:r w:rsidRPr="00804E79">
        <w:rPr>
          <w:rFonts w:cs="Mitra"/>
          <w:sz w:val="32"/>
          <w:szCs w:val="32"/>
          <w:rtl/>
        </w:rPr>
        <w:t xml:space="preserve"> مسأله به مسائل نفقات است، بار ديگر در اين مقام به بررس</w:t>
      </w:r>
      <w:r w:rsidRPr="00804E79">
        <w:rPr>
          <w:rFonts w:cs="Mitra" w:hint="cs"/>
          <w:sz w:val="32"/>
          <w:szCs w:val="32"/>
          <w:rtl/>
        </w:rPr>
        <w:t>ی</w:t>
      </w:r>
      <w:r w:rsidRPr="00804E79">
        <w:rPr>
          <w:rFonts w:cs="Mitra"/>
          <w:sz w:val="32"/>
          <w:szCs w:val="32"/>
          <w:rtl/>
        </w:rPr>
        <w:t xml:space="preserve"> آن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پردازيم</w:t>
      </w:r>
      <w:r w:rsidRPr="00804E79">
        <w:rPr>
          <w:rFonts w:cs="Mitra"/>
          <w:sz w:val="32"/>
          <w:szCs w:val="32"/>
        </w:rPr>
        <w:t>.</w:t>
      </w:r>
    </w:p>
    <w:p w14:paraId="726E278A" w14:textId="77777777" w:rsidR="00804E79" w:rsidRPr="00804E79" w:rsidRDefault="00804E79" w:rsidP="00804E79">
      <w:pPr>
        <w:jc w:val="center"/>
        <w:rPr>
          <w:rFonts w:cs="Mitra"/>
          <w:sz w:val="32"/>
          <w:szCs w:val="32"/>
        </w:rPr>
      </w:pPr>
      <w:r w:rsidRPr="00804E79">
        <w:rPr>
          <w:rFonts w:cs="Mitra" w:hint="eastAsia"/>
          <w:sz w:val="32"/>
          <w:szCs w:val="32"/>
          <w:rtl/>
        </w:rPr>
        <w:t>در</w:t>
      </w:r>
      <w:r w:rsidRPr="00804E79">
        <w:rPr>
          <w:rFonts w:cs="Mitra"/>
          <w:sz w:val="32"/>
          <w:szCs w:val="32"/>
          <w:rtl/>
        </w:rPr>
        <w:t xml:space="preserve"> خصوص اين مسأله در دو مقام بايد بحث صورت پذيرد</w:t>
      </w:r>
      <w:r w:rsidRPr="00804E79">
        <w:rPr>
          <w:rFonts w:cs="Mitra"/>
          <w:sz w:val="32"/>
          <w:szCs w:val="32"/>
        </w:rPr>
        <w:t>:</w:t>
      </w:r>
    </w:p>
    <w:p w14:paraId="06EFC482" w14:textId="77777777" w:rsidR="00804E79" w:rsidRPr="00804E79" w:rsidRDefault="00804E79" w:rsidP="00804E79">
      <w:pPr>
        <w:jc w:val="center"/>
        <w:rPr>
          <w:rFonts w:cs="Mitra"/>
          <w:sz w:val="32"/>
          <w:szCs w:val="32"/>
        </w:rPr>
      </w:pPr>
      <w:r w:rsidRPr="00804E79">
        <w:rPr>
          <w:rFonts w:cs="Mitra" w:hint="eastAsia"/>
          <w:sz w:val="32"/>
          <w:szCs w:val="32"/>
          <w:rtl/>
        </w:rPr>
        <w:t>مقام</w:t>
      </w:r>
      <w:r w:rsidRPr="00804E79">
        <w:rPr>
          <w:rFonts w:cs="Mitra"/>
          <w:sz w:val="32"/>
          <w:szCs w:val="32"/>
          <w:rtl/>
        </w:rPr>
        <w:t xml:space="preserve"> اول: اشتراط تمکّن زوج از نفقه در صحت ابتدائ</w:t>
      </w:r>
      <w:r w:rsidRPr="00804E79">
        <w:rPr>
          <w:rFonts w:cs="Mitra" w:hint="cs"/>
          <w:sz w:val="32"/>
          <w:szCs w:val="32"/>
          <w:rtl/>
        </w:rPr>
        <w:t>ی</w:t>
      </w:r>
      <w:r w:rsidRPr="00804E79">
        <w:rPr>
          <w:rFonts w:cs="Mitra"/>
          <w:sz w:val="32"/>
          <w:szCs w:val="32"/>
          <w:rtl/>
        </w:rPr>
        <w:t xml:space="preserve"> نکاح</w:t>
      </w:r>
    </w:p>
    <w:p w14:paraId="37526DF1" w14:textId="77777777" w:rsidR="00804E79" w:rsidRPr="00804E79" w:rsidRDefault="00804E79" w:rsidP="00804E79">
      <w:pPr>
        <w:jc w:val="center"/>
        <w:rPr>
          <w:rFonts w:cs="Mitra"/>
          <w:sz w:val="32"/>
          <w:szCs w:val="32"/>
        </w:rPr>
      </w:pPr>
      <w:r w:rsidRPr="00804E79">
        <w:rPr>
          <w:rFonts w:cs="Mitra" w:hint="eastAsia"/>
          <w:sz w:val="32"/>
          <w:szCs w:val="32"/>
          <w:rtl/>
        </w:rPr>
        <w:t>آيا</w:t>
      </w:r>
      <w:r w:rsidRPr="00804E79">
        <w:rPr>
          <w:rFonts w:cs="Mitra"/>
          <w:sz w:val="32"/>
          <w:szCs w:val="32"/>
          <w:rtl/>
        </w:rPr>
        <w:t xml:space="preserve"> در صحت ابتدائ</w:t>
      </w:r>
      <w:r w:rsidRPr="00804E79">
        <w:rPr>
          <w:rFonts w:cs="Mitra" w:hint="cs"/>
          <w:sz w:val="32"/>
          <w:szCs w:val="32"/>
          <w:rtl/>
        </w:rPr>
        <w:t>ی</w:t>
      </w:r>
      <w:r w:rsidRPr="00804E79">
        <w:rPr>
          <w:rFonts w:cs="Mitra"/>
          <w:sz w:val="32"/>
          <w:szCs w:val="32"/>
          <w:rtl/>
        </w:rPr>
        <w:t xml:space="preserve"> نکاح شرط است که زوج متمکّن از دادن نفقه به زوجه باشد به نحو</w:t>
      </w:r>
      <w:r w:rsidRPr="00804E79">
        <w:rPr>
          <w:rFonts w:cs="Mitra" w:hint="cs"/>
          <w:sz w:val="32"/>
          <w:szCs w:val="32"/>
          <w:rtl/>
        </w:rPr>
        <w:t>ی</w:t>
      </w:r>
      <w:r w:rsidRPr="00804E79">
        <w:rPr>
          <w:rFonts w:cs="Mitra"/>
          <w:sz w:val="32"/>
          <w:szCs w:val="32"/>
          <w:rtl/>
        </w:rPr>
        <w:t xml:space="preserve"> که اگر تمکن از اين امر نداشته باشد، کفائت محقق نگردد و نکاح فاسد باشد يا اين که زوجه حق فسخ داشته باشد؟</w:t>
      </w:r>
    </w:p>
    <w:p w14:paraId="705091A9" w14:textId="77777777" w:rsidR="00804E79" w:rsidRPr="00804E79" w:rsidRDefault="00804E79" w:rsidP="00804E79">
      <w:pPr>
        <w:jc w:val="center"/>
        <w:rPr>
          <w:rFonts w:cs="Mitra"/>
          <w:sz w:val="32"/>
          <w:szCs w:val="32"/>
        </w:rPr>
      </w:pPr>
      <w:r w:rsidRPr="00804E79">
        <w:rPr>
          <w:rFonts w:cs="Mitra" w:hint="eastAsia"/>
          <w:sz w:val="32"/>
          <w:szCs w:val="32"/>
          <w:rtl/>
        </w:rPr>
        <w:lastRenderedPageBreak/>
        <w:t>در</w:t>
      </w:r>
      <w:r w:rsidRPr="00804E79">
        <w:rPr>
          <w:rFonts w:cs="Mitra"/>
          <w:sz w:val="32"/>
          <w:szCs w:val="32"/>
          <w:rtl/>
        </w:rPr>
        <w:t xml:space="preserve"> اين مسأله سه قول بين اصحاب وجود دارد</w:t>
      </w:r>
      <w:r w:rsidRPr="00804E79">
        <w:rPr>
          <w:rFonts w:cs="Mitra"/>
          <w:sz w:val="32"/>
          <w:szCs w:val="32"/>
        </w:rPr>
        <w:t>:</w:t>
      </w:r>
    </w:p>
    <w:p w14:paraId="5DF0FBCD" w14:textId="77777777" w:rsidR="00804E79" w:rsidRPr="00804E79" w:rsidRDefault="00804E79" w:rsidP="00804E79">
      <w:pPr>
        <w:jc w:val="center"/>
        <w:rPr>
          <w:rFonts w:cs="Mitra"/>
          <w:sz w:val="32"/>
          <w:szCs w:val="32"/>
        </w:rPr>
      </w:pPr>
      <w:r w:rsidRPr="00804E79">
        <w:rPr>
          <w:rFonts w:cs="Mitra" w:hint="eastAsia"/>
          <w:sz w:val="32"/>
          <w:szCs w:val="32"/>
          <w:rtl/>
        </w:rPr>
        <w:t>قول</w:t>
      </w:r>
      <w:r w:rsidRPr="00804E79">
        <w:rPr>
          <w:rFonts w:cs="Mitra"/>
          <w:sz w:val="32"/>
          <w:szCs w:val="32"/>
          <w:rtl/>
        </w:rPr>
        <w:t xml:space="preserve"> اول: اشتراط تمکّن از نفقه در تحقّق کفايت</w:t>
      </w:r>
    </w:p>
    <w:p w14:paraId="00F8C79C" w14:textId="6D3958D0" w:rsidR="00804E79" w:rsidRPr="00804E79" w:rsidRDefault="00804E79" w:rsidP="00804E79">
      <w:pPr>
        <w:jc w:val="center"/>
        <w:rPr>
          <w:rFonts w:cs="Mitra"/>
          <w:sz w:val="32"/>
          <w:szCs w:val="32"/>
        </w:rPr>
      </w:pPr>
      <w:r w:rsidRPr="00804E79">
        <w:rPr>
          <w:rFonts w:cs="Mitra" w:hint="eastAsia"/>
          <w:sz w:val="32"/>
          <w:szCs w:val="32"/>
          <w:rtl/>
        </w:rPr>
        <w:t>شيخ</w:t>
      </w:r>
      <w:r w:rsidRPr="00804E79">
        <w:rPr>
          <w:rFonts w:cs="Mitra"/>
          <w:sz w:val="32"/>
          <w:szCs w:val="32"/>
          <w:rtl/>
        </w:rPr>
        <w:t xml:space="preserve"> مفيد در مقنعه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فرمايد</w:t>
      </w:r>
      <w:r w:rsidRPr="00804E79">
        <w:rPr>
          <w:rFonts w:cs="Mitra"/>
          <w:sz w:val="32"/>
          <w:szCs w:val="32"/>
          <w:rtl/>
        </w:rPr>
        <w:t>: «المسلم إذا كان واجداً طولاً للإنفاق بحسب الحاجة على الأزواج مستطيعاً للنكاح مأموناً على الأنفس والأموال ولم يكن به آفة في عقله ولا سفه في الرأي، فهو كفو في النكاح‌</w:t>
      </w:r>
      <w:r w:rsidRPr="00804E79">
        <w:rPr>
          <w:rFonts w:cs="Mitra"/>
          <w:sz w:val="32"/>
          <w:szCs w:val="32"/>
        </w:rPr>
        <w:t>.»</w:t>
      </w:r>
    </w:p>
    <w:p w14:paraId="630E60DF" w14:textId="4C110B30" w:rsidR="00804E79" w:rsidRPr="00804E79" w:rsidRDefault="00804E79" w:rsidP="00804E79">
      <w:pPr>
        <w:jc w:val="center"/>
        <w:rPr>
          <w:rFonts w:cs="Mitra"/>
          <w:sz w:val="32"/>
          <w:szCs w:val="32"/>
        </w:rPr>
      </w:pPr>
      <w:r w:rsidRPr="00804E79">
        <w:rPr>
          <w:rFonts w:cs="Mitra" w:hint="eastAsia"/>
          <w:sz w:val="32"/>
          <w:szCs w:val="32"/>
          <w:rtl/>
        </w:rPr>
        <w:t>ابن</w:t>
      </w:r>
      <w:r w:rsidRPr="00804E79">
        <w:rPr>
          <w:rFonts w:cs="Mitra"/>
          <w:sz w:val="32"/>
          <w:szCs w:val="32"/>
          <w:rtl/>
        </w:rPr>
        <w:t xml:space="preserve"> براج نيز در مهذّب نظير همين مطلب را فرموده است</w:t>
      </w:r>
      <w:r w:rsidRPr="00804E79">
        <w:rPr>
          <w:rFonts w:cs="Mitra"/>
          <w:sz w:val="32"/>
          <w:szCs w:val="32"/>
        </w:rPr>
        <w:t>.</w:t>
      </w:r>
    </w:p>
    <w:p w14:paraId="39A72381" w14:textId="77777777" w:rsidR="00804E79" w:rsidRPr="00804E79" w:rsidRDefault="00804E79" w:rsidP="00804E79">
      <w:pPr>
        <w:jc w:val="center"/>
        <w:rPr>
          <w:rFonts w:cs="Mitra"/>
          <w:sz w:val="32"/>
          <w:szCs w:val="32"/>
        </w:rPr>
      </w:pPr>
      <w:r w:rsidRPr="00804E79">
        <w:rPr>
          <w:rFonts w:cs="Mitra" w:hint="eastAsia"/>
          <w:sz w:val="32"/>
          <w:szCs w:val="32"/>
          <w:rtl/>
        </w:rPr>
        <w:t>شيخ</w:t>
      </w:r>
      <w:r w:rsidRPr="00804E79">
        <w:rPr>
          <w:rFonts w:cs="Mitra"/>
          <w:sz w:val="32"/>
          <w:szCs w:val="32"/>
          <w:rtl/>
        </w:rPr>
        <w:t xml:space="preserve"> طوس</w:t>
      </w:r>
      <w:r w:rsidRPr="00804E79">
        <w:rPr>
          <w:rFonts w:cs="Mitra" w:hint="cs"/>
          <w:sz w:val="32"/>
          <w:szCs w:val="32"/>
          <w:rtl/>
        </w:rPr>
        <w:t>ی</w:t>
      </w:r>
      <w:r w:rsidRPr="00804E79">
        <w:rPr>
          <w:rFonts w:cs="Mitra"/>
          <w:sz w:val="32"/>
          <w:szCs w:val="32"/>
          <w:rtl/>
        </w:rPr>
        <w:t xml:space="preserve"> نيز در مبسوط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فرمايد</w:t>
      </w:r>
      <w:r w:rsidRPr="00804E79">
        <w:rPr>
          <w:rFonts w:cs="Mitra"/>
          <w:sz w:val="32"/>
          <w:szCs w:val="32"/>
          <w:rtl/>
        </w:rPr>
        <w:t>: «الكفاءة معتبرة بلا خلاف في النكاح، وعندنا هي الإيمان مع إمكان القيام بالنفقة.»  و اين مطلب ظهور در ادعا</w:t>
      </w:r>
      <w:r w:rsidRPr="00804E79">
        <w:rPr>
          <w:rFonts w:cs="Mitra" w:hint="cs"/>
          <w:sz w:val="32"/>
          <w:szCs w:val="32"/>
          <w:rtl/>
        </w:rPr>
        <w:t>ی</w:t>
      </w:r>
      <w:r w:rsidRPr="00804E79">
        <w:rPr>
          <w:rFonts w:cs="Mitra"/>
          <w:sz w:val="32"/>
          <w:szCs w:val="32"/>
          <w:rtl/>
        </w:rPr>
        <w:t xml:space="preserve"> اجماع در مسأله دارد</w:t>
      </w:r>
      <w:r w:rsidRPr="00804E79">
        <w:rPr>
          <w:rFonts w:cs="Mitra"/>
          <w:sz w:val="32"/>
          <w:szCs w:val="32"/>
        </w:rPr>
        <w:t>.</w:t>
      </w:r>
    </w:p>
    <w:p w14:paraId="5C09DEA8" w14:textId="44E7125E" w:rsidR="00804E79" w:rsidRPr="00804E79" w:rsidRDefault="00804E79" w:rsidP="00804E79">
      <w:pPr>
        <w:jc w:val="center"/>
        <w:rPr>
          <w:rFonts w:cs="Mitra"/>
          <w:sz w:val="32"/>
          <w:szCs w:val="32"/>
        </w:rPr>
      </w:pPr>
      <w:r w:rsidRPr="00804E79">
        <w:rPr>
          <w:rFonts w:cs="Mitra" w:hint="eastAsia"/>
          <w:sz w:val="32"/>
          <w:szCs w:val="32"/>
          <w:rtl/>
        </w:rPr>
        <w:t>کلام</w:t>
      </w:r>
      <w:r w:rsidRPr="00804E79">
        <w:rPr>
          <w:rFonts w:cs="Mitra"/>
          <w:sz w:val="32"/>
          <w:szCs w:val="32"/>
          <w:rtl/>
        </w:rPr>
        <w:t xml:space="preserve"> شيخ در خلاف و نيز ابن زهره در غنيه و علامه در تذکره نظير همين مطلب است</w:t>
      </w:r>
      <w:r w:rsidRPr="00804E79">
        <w:rPr>
          <w:rFonts w:cs="Mitra"/>
          <w:sz w:val="32"/>
          <w:szCs w:val="32"/>
        </w:rPr>
        <w:t>.</w:t>
      </w:r>
    </w:p>
    <w:p w14:paraId="01AFC839" w14:textId="77777777" w:rsidR="00804E79" w:rsidRPr="00804E79" w:rsidRDefault="00804E79" w:rsidP="00804E79">
      <w:pPr>
        <w:jc w:val="center"/>
        <w:rPr>
          <w:rFonts w:cs="Mitra"/>
          <w:sz w:val="32"/>
          <w:szCs w:val="32"/>
        </w:rPr>
      </w:pPr>
      <w:r w:rsidRPr="00804E79">
        <w:rPr>
          <w:rFonts w:cs="Mitra" w:hint="eastAsia"/>
          <w:sz w:val="32"/>
          <w:szCs w:val="32"/>
          <w:rtl/>
        </w:rPr>
        <w:t>ابن</w:t>
      </w:r>
      <w:r w:rsidRPr="00804E79">
        <w:rPr>
          <w:rFonts w:cs="Mitra"/>
          <w:sz w:val="32"/>
          <w:szCs w:val="32"/>
          <w:rtl/>
        </w:rPr>
        <w:t xml:space="preserve"> ادريس نيز در اين مسأله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فرمايد</w:t>
      </w:r>
      <w:r w:rsidRPr="00804E79">
        <w:rPr>
          <w:rFonts w:cs="Mitra"/>
          <w:sz w:val="32"/>
          <w:szCs w:val="32"/>
          <w:rtl/>
        </w:rPr>
        <w:t>: «عندنا أنّ الكفاءة المعتبرة في النكاح أمران: الإيمان، واليسار بقدر ما يقوم بأمرها والإنفاق عليها، ولا يراعى ما وراء ذلك من الأنساب والصنائع</w:t>
      </w:r>
      <w:r w:rsidRPr="00804E79">
        <w:rPr>
          <w:rFonts w:cs="Mitra"/>
          <w:sz w:val="32"/>
          <w:szCs w:val="32"/>
        </w:rPr>
        <w:t>.</w:t>
      </w:r>
    </w:p>
    <w:p w14:paraId="4FA0E97B" w14:textId="77777777" w:rsidR="00804E79" w:rsidRPr="00804E79" w:rsidRDefault="00804E79" w:rsidP="00804E79">
      <w:pPr>
        <w:jc w:val="center"/>
        <w:rPr>
          <w:rFonts w:cs="Mitra"/>
          <w:sz w:val="32"/>
          <w:szCs w:val="32"/>
        </w:rPr>
      </w:pPr>
      <w:r w:rsidRPr="00804E79">
        <w:rPr>
          <w:rFonts w:cs="Mitra" w:hint="eastAsia"/>
          <w:sz w:val="32"/>
          <w:szCs w:val="32"/>
          <w:rtl/>
        </w:rPr>
        <w:t>والأولى</w:t>
      </w:r>
      <w:r w:rsidRPr="00804E79">
        <w:rPr>
          <w:rFonts w:cs="Mitra"/>
          <w:sz w:val="32"/>
          <w:szCs w:val="32"/>
          <w:rtl/>
        </w:rPr>
        <w:t xml:space="preserve"> أن يقال: إنّ اليسار ليس بشرط في صحّة العقد، وإنّما للمرأة الخيار إذا لم يكن موسراً بنفقتها، ولا يكون العقد باطلاً، بل الخيار إليها، وليس كذلك خلاف الإيمان الذي هو الكفر إذا بان كافراً، فانّ العقد باطل ولا يكون للمرأة الخيار كما كان لها في اليسار</w:t>
      </w:r>
      <w:r w:rsidRPr="00804E79">
        <w:rPr>
          <w:rFonts w:cs="Mitra"/>
          <w:sz w:val="32"/>
          <w:szCs w:val="32"/>
        </w:rPr>
        <w:t>.</w:t>
      </w:r>
    </w:p>
    <w:p w14:paraId="6B29E50E" w14:textId="6FB8897F" w:rsidR="00804E79" w:rsidRPr="00804E79" w:rsidRDefault="00804E79" w:rsidP="00804E79">
      <w:pPr>
        <w:jc w:val="center"/>
        <w:rPr>
          <w:rFonts w:cs="Mitra"/>
          <w:sz w:val="32"/>
          <w:szCs w:val="32"/>
        </w:rPr>
      </w:pPr>
      <w:r w:rsidRPr="00804E79">
        <w:rPr>
          <w:rFonts w:cs="Mitra" w:hint="eastAsia"/>
          <w:sz w:val="32"/>
          <w:szCs w:val="32"/>
          <w:rtl/>
        </w:rPr>
        <w:lastRenderedPageBreak/>
        <w:t>فليلحظ</w:t>
      </w:r>
      <w:r w:rsidRPr="00804E79">
        <w:rPr>
          <w:rFonts w:cs="Mitra"/>
          <w:sz w:val="32"/>
          <w:szCs w:val="32"/>
          <w:rtl/>
        </w:rPr>
        <w:t xml:space="preserve"> ذلك ويتأمّل، فقد يوجد في كثير من الكتب المصنّفة إطلاق ذلك وأنّ الكفاءة المعتبرة في صحة النكاح عندنا أمران، الإيمان والنفقة، وتحريره ما ذكرناه وبيّنّاه</w:t>
      </w:r>
      <w:r w:rsidRPr="00804E79">
        <w:rPr>
          <w:rFonts w:cs="Mitra"/>
          <w:sz w:val="32"/>
          <w:szCs w:val="32"/>
        </w:rPr>
        <w:t>.»</w:t>
      </w:r>
    </w:p>
    <w:p w14:paraId="414544F8" w14:textId="157FB5D1" w:rsidR="00804E79" w:rsidRPr="00804E79" w:rsidRDefault="00804E79" w:rsidP="00804E79">
      <w:pPr>
        <w:jc w:val="center"/>
        <w:rPr>
          <w:rFonts w:cs="Mitra"/>
          <w:sz w:val="32"/>
          <w:szCs w:val="32"/>
        </w:rPr>
      </w:pPr>
      <w:r w:rsidRPr="00804E79">
        <w:rPr>
          <w:rFonts w:cs="Mitra" w:hint="eastAsia"/>
          <w:sz w:val="32"/>
          <w:szCs w:val="32"/>
          <w:rtl/>
        </w:rPr>
        <w:t>ابن</w:t>
      </w:r>
      <w:r w:rsidRPr="00804E79">
        <w:rPr>
          <w:rFonts w:cs="Mitra"/>
          <w:sz w:val="32"/>
          <w:szCs w:val="32"/>
          <w:rtl/>
        </w:rPr>
        <w:t xml:space="preserve"> سعيد حل</w:t>
      </w:r>
      <w:r w:rsidRPr="00804E79">
        <w:rPr>
          <w:rFonts w:cs="Mitra" w:hint="cs"/>
          <w:sz w:val="32"/>
          <w:szCs w:val="32"/>
          <w:rtl/>
        </w:rPr>
        <w:t>ی</w:t>
      </w:r>
      <w:r w:rsidRPr="00804E79">
        <w:rPr>
          <w:rFonts w:cs="Mitra"/>
          <w:sz w:val="32"/>
          <w:szCs w:val="32"/>
          <w:rtl/>
        </w:rPr>
        <w:t xml:space="preserve"> و علامه در مختف نيز نظير همين رأ</w:t>
      </w:r>
      <w:r w:rsidRPr="00804E79">
        <w:rPr>
          <w:rFonts w:cs="Mitra" w:hint="cs"/>
          <w:sz w:val="32"/>
          <w:szCs w:val="32"/>
          <w:rtl/>
        </w:rPr>
        <w:t>ی</w:t>
      </w:r>
      <w:r w:rsidRPr="00804E79">
        <w:rPr>
          <w:rFonts w:cs="Mitra"/>
          <w:sz w:val="32"/>
          <w:szCs w:val="32"/>
          <w:rtl/>
        </w:rPr>
        <w:t xml:space="preserve"> را اختيار کرده</w:t>
      </w:r>
      <w:r w:rsidRPr="00804E79">
        <w:rPr>
          <w:rFonts w:ascii="Calibri" w:hAnsi="Calibri" w:cs="Calibri" w:hint="cs"/>
          <w:sz w:val="32"/>
          <w:szCs w:val="32"/>
          <w:rtl/>
        </w:rPr>
        <w:t>¬</w:t>
      </w:r>
      <w:r w:rsidRPr="00804E79">
        <w:rPr>
          <w:rFonts w:cs="Mitra" w:hint="cs"/>
          <w:sz w:val="32"/>
          <w:szCs w:val="32"/>
          <w:rtl/>
        </w:rPr>
        <w:t>اند</w:t>
      </w:r>
      <w:r w:rsidRPr="00804E79">
        <w:rPr>
          <w:rFonts w:cs="Mitra"/>
          <w:sz w:val="32"/>
          <w:szCs w:val="32"/>
        </w:rPr>
        <w:t>.</w:t>
      </w:r>
    </w:p>
    <w:p w14:paraId="1973B3BD" w14:textId="5F6EBCF5" w:rsidR="00804E79" w:rsidRPr="00804E79" w:rsidRDefault="00804E79" w:rsidP="00804E79">
      <w:pPr>
        <w:jc w:val="center"/>
        <w:rPr>
          <w:rFonts w:cs="Mitra"/>
          <w:sz w:val="32"/>
          <w:szCs w:val="32"/>
        </w:rPr>
      </w:pPr>
      <w:r w:rsidRPr="00804E79">
        <w:rPr>
          <w:rFonts w:cs="Mitra" w:hint="eastAsia"/>
          <w:sz w:val="32"/>
          <w:szCs w:val="32"/>
          <w:rtl/>
        </w:rPr>
        <w:t>البته</w:t>
      </w:r>
      <w:r w:rsidRPr="00804E79">
        <w:rPr>
          <w:rFonts w:cs="Mitra"/>
          <w:sz w:val="32"/>
          <w:szCs w:val="32"/>
          <w:rtl/>
        </w:rPr>
        <w:t xml:space="preserve"> فخر المحقّقين قبول ندارد که همه قائلين به اشتراط تمکّن زوج از نفقه زوجه قائل به اين هستند که در صورت فقدان اين تمکن، زوجه حق فسخ داراست، بلکه کلام کسان</w:t>
      </w:r>
      <w:r w:rsidRPr="00804E79">
        <w:rPr>
          <w:rFonts w:cs="Mitra" w:hint="cs"/>
          <w:sz w:val="32"/>
          <w:szCs w:val="32"/>
          <w:rtl/>
        </w:rPr>
        <w:t>ی</w:t>
      </w:r>
      <w:r w:rsidRPr="00804E79">
        <w:rPr>
          <w:rFonts w:cs="Mitra"/>
          <w:sz w:val="32"/>
          <w:szCs w:val="32"/>
          <w:rtl/>
        </w:rPr>
        <w:t xml:space="preserve"> که به نحو مطلق قائل به اشتراط تمکن از نفقه در کفائت شده</w:t>
      </w:r>
      <w:r w:rsidRPr="00804E79">
        <w:rPr>
          <w:rFonts w:ascii="Calibri" w:hAnsi="Calibri" w:cs="Calibri" w:hint="cs"/>
          <w:sz w:val="32"/>
          <w:szCs w:val="32"/>
          <w:rtl/>
        </w:rPr>
        <w:t>¬</w:t>
      </w:r>
      <w:r w:rsidRPr="00804E79">
        <w:rPr>
          <w:rFonts w:cs="Mitra" w:hint="cs"/>
          <w:sz w:val="32"/>
          <w:szCs w:val="32"/>
          <w:rtl/>
        </w:rPr>
        <w:t>اند</w:t>
      </w:r>
      <w:r w:rsidRPr="00804E79">
        <w:rPr>
          <w:rFonts w:cs="Mitra"/>
          <w:sz w:val="32"/>
          <w:szCs w:val="32"/>
          <w:rtl/>
        </w:rPr>
        <w:t xml:space="preserve"> </w:t>
      </w:r>
      <w:r w:rsidRPr="00804E79">
        <w:rPr>
          <w:rFonts w:cs="Mitra" w:hint="cs"/>
          <w:sz w:val="32"/>
          <w:szCs w:val="32"/>
          <w:rtl/>
        </w:rPr>
        <w:t>را</w:t>
      </w:r>
      <w:r w:rsidRPr="00804E79">
        <w:rPr>
          <w:rFonts w:cs="Mitra"/>
          <w:sz w:val="32"/>
          <w:szCs w:val="32"/>
          <w:rtl/>
        </w:rPr>
        <w:t xml:space="preserve"> </w:t>
      </w:r>
      <w:r w:rsidRPr="00804E79">
        <w:rPr>
          <w:rFonts w:cs="Mitra" w:hint="cs"/>
          <w:sz w:val="32"/>
          <w:szCs w:val="32"/>
          <w:rtl/>
        </w:rPr>
        <w:t>حمل</w:t>
      </w:r>
      <w:r w:rsidRPr="00804E79">
        <w:rPr>
          <w:rFonts w:cs="Mitra"/>
          <w:sz w:val="32"/>
          <w:szCs w:val="32"/>
          <w:rtl/>
        </w:rPr>
        <w:t xml:space="preserve"> </w:t>
      </w:r>
      <w:r w:rsidRPr="00804E79">
        <w:rPr>
          <w:rFonts w:cs="Mitra" w:hint="cs"/>
          <w:sz w:val="32"/>
          <w:szCs w:val="32"/>
          <w:rtl/>
        </w:rPr>
        <w:t>بر</w:t>
      </w:r>
      <w:r w:rsidRPr="00804E79">
        <w:rPr>
          <w:rFonts w:cs="Mitra"/>
          <w:sz w:val="32"/>
          <w:szCs w:val="32"/>
          <w:rtl/>
        </w:rPr>
        <w:t xml:space="preserve"> </w:t>
      </w:r>
      <w:r w:rsidRPr="00804E79">
        <w:rPr>
          <w:rFonts w:cs="Mitra" w:hint="cs"/>
          <w:sz w:val="32"/>
          <w:szCs w:val="32"/>
          <w:rtl/>
        </w:rPr>
        <w:t>اين</w:t>
      </w:r>
      <w:r w:rsidRPr="00804E79">
        <w:rPr>
          <w:rFonts w:cs="Mitra"/>
          <w:sz w:val="32"/>
          <w:szCs w:val="32"/>
          <w:rtl/>
        </w:rPr>
        <w:t xml:space="preserve"> </w:t>
      </w:r>
      <w:r w:rsidRPr="00804E79">
        <w:rPr>
          <w:rFonts w:cs="Mitra" w:hint="cs"/>
          <w:sz w:val="32"/>
          <w:szCs w:val="32"/>
          <w:rtl/>
        </w:rPr>
        <w:t>می</w:t>
      </w:r>
      <w:r w:rsidRPr="00804E79">
        <w:rPr>
          <w:rFonts w:ascii="Calibri" w:hAnsi="Calibri" w:cs="Calibri" w:hint="cs"/>
          <w:sz w:val="32"/>
          <w:szCs w:val="32"/>
          <w:rtl/>
        </w:rPr>
        <w:t>¬</w:t>
      </w:r>
      <w:r w:rsidRPr="00804E79">
        <w:rPr>
          <w:rFonts w:cs="Mitra" w:hint="cs"/>
          <w:sz w:val="32"/>
          <w:szCs w:val="32"/>
          <w:rtl/>
        </w:rPr>
        <w:t>کند</w:t>
      </w:r>
      <w:r w:rsidRPr="00804E79">
        <w:rPr>
          <w:rFonts w:cs="Mitra"/>
          <w:sz w:val="32"/>
          <w:szCs w:val="32"/>
          <w:rtl/>
        </w:rPr>
        <w:t xml:space="preserve"> که با فقدان تمکن مذکور، نکاح فاسد است و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فرمايد</w:t>
      </w:r>
      <w:r w:rsidRPr="00804E79">
        <w:rPr>
          <w:rFonts w:cs="Mitra"/>
          <w:sz w:val="32"/>
          <w:szCs w:val="32"/>
          <w:rtl/>
        </w:rPr>
        <w:t>: «اختلف الناس في التمكن من النفقة على أقوال ثلاثة: ألف ـ أنّه شرط... ب ـ ليس بشرط... ج ـ أنّه ليس بشرط لكن للمرئة خيار الفسخ مع عدم اليسار بنفقتها</w:t>
      </w:r>
      <w:r w:rsidRPr="00804E79">
        <w:rPr>
          <w:rFonts w:cs="Mitra"/>
          <w:sz w:val="32"/>
          <w:szCs w:val="32"/>
        </w:rPr>
        <w:t>.»</w:t>
      </w:r>
    </w:p>
    <w:p w14:paraId="06C324BE" w14:textId="77777777" w:rsidR="00804E79" w:rsidRPr="00804E79" w:rsidRDefault="00804E79" w:rsidP="00804E79">
      <w:pPr>
        <w:jc w:val="center"/>
        <w:rPr>
          <w:rFonts w:cs="Mitra"/>
          <w:sz w:val="32"/>
          <w:szCs w:val="32"/>
        </w:rPr>
      </w:pPr>
      <w:r w:rsidRPr="00804E79">
        <w:rPr>
          <w:rFonts w:cs="Mitra" w:hint="eastAsia"/>
          <w:sz w:val="32"/>
          <w:szCs w:val="32"/>
          <w:rtl/>
        </w:rPr>
        <w:t>ول</w:t>
      </w:r>
      <w:r w:rsidRPr="00804E79">
        <w:rPr>
          <w:rFonts w:cs="Mitra" w:hint="cs"/>
          <w:sz w:val="32"/>
          <w:szCs w:val="32"/>
          <w:rtl/>
        </w:rPr>
        <w:t>ی</w:t>
      </w:r>
      <w:r w:rsidRPr="00804E79">
        <w:rPr>
          <w:rFonts w:cs="Mitra"/>
          <w:sz w:val="32"/>
          <w:szCs w:val="32"/>
          <w:rtl/>
        </w:rPr>
        <w:t xml:space="preserve"> علامه در مختلف  ادعا</w:t>
      </w:r>
      <w:r w:rsidRPr="00804E79">
        <w:rPr>
          <w:rFonts w:cs="Mitra" w:hint="cs"/>
          <w:sz w:val="32"/>
          <w:szCs w:val="32"/>
          <w:rtl/>
        </w:rPr>
        <w:t>ی</w:t>
      </w:r>
      <w:r w:rsidRPr="00804E79">
        <w:rPr>
          <w:rFonts w:cs="Mitra"/>
          <w:sz w:val="32"/>
          <w:szCs w:val="32"/>
          <w:rtl/>
        </w:rPr>
        <w:t xml:space="preserve"> اجماع کرده</w:t>
      </w:r>
      <w:r w:rsidRPr="00804E79">
        <w:rPr>
          <w:rFonts w:ascii="Calibri" w:hAnsi="Calibri" w:cs="Calibri" w:hint="cs"/>
          <w:sz w:val="32"/>
          <w:szCs w:val="32"/>
          <w:rtl/>
        </w:rPr>
        <w:t>¬</w:t>
      </w:r>
      <w:r w:rsidRPr="00804E79">
        <w:rPr>
          <w:rFonts w:cs="Mitra" w:hint="cs"/>
          <w:sz w:val="32"/>
          <w:szCs w:val="32"/>
          <w:rtl/>
        </w:rPr>
        <w:t>اند</w:t>
      </w:r>
      <w:r w:rsidRPr="00804E79">
        <w:rPr>
          <w:rFonts w:cs="Mitra"/>
          <w:sz w:val="32"/>
          <w:szCs w:val="32"/>
          <w:rtl/>
        </w:rPr>
        <w:t xml:space="preserve"> </w:t>
      </w:r>
      <w:r w:rsidRPr="00804E79">
        <w:rPr>
          <w:rFonts w:cs="Mitra" w:hint="cs"/>
          <w:sz w:val="32"/>
          <w:szCs w:val="32"/>
          <w:rtl/>
        </w:rPr>
        <w:t>که</w:t>
      </w:r>
      <w:r w:rsidRPr="00804E79">
        <w:rPr>
          <w:rFonts w:cs="Mitra"/>
          <w:sz w:val="32"/>
          <w:szCs w:val="32"/>
          <w:rtl/>
        </w:rPr>
        <w:t xml:space="preserve"> </w:t>
      </w:r>
      <w:r w:rsidRPr="00804E79">
        <w:rPr>
          <w:rFonts w:cs="Mitra" w:hint="cs"/>
          <w:sz w:val="32"/>
          <w:szCs w:val="32"/>
          <w:rtl/>
        </w:rPr>
        <w:t>اگر</w:t>
      </w:r>
      <w:r w:rsidRPr="00804E79">
        <w:rPr>
          <w:rFonts w:cs="Mitra"/>
          <w:sz w:val="32"/>
          <w:szCs w:val="32"/>
          <w:rtl/>
        </w:rPr>
        <w:t xml:space="preserve"> </w:t>
      </w:r>
      <w:r w:rsidRPr="00804E79">
        <w:rPr>
          <w:rFonts w:cs="Mitra" w:hint="cs"/>
          <w:sz w:val="32"/>
          <w:szCs w:val="32"/>
          <w:rtl/>
        </w:rPr>
        <w:t>زوجه</w:t>
      </w:r>
      <w:r w:rsidRPr="00804E79">
        <w:rPr>
          <w:rFonts w:cs="Mitra"/>
          <w:sz w:val="32"/>
          <w:szCs w:val="32"/>
          <w:rtl/>
        </w:rPr>
        <w:t xml:space="preserve"> </w:t>
      </w:r>
      <w:r w:rsidRPr="00804E79">
        <w:rPr>
          <w:rFonts w:cs="Mitra" w:hint="cs"/>
          <w:sz w:val="32"/>
          <w:szCs w:val="32"/>
          <w:rtl/>
        </w:rPr>
        <w:t>اطلاع</w:t>
      </w:r>
      <w:r w:rsidRPr="00804E79">
        <w:rPr>
          <w:rFonts w:cs="Mitra"/>
          <w:sz w:val="32"/>
          <w:szCs w:val="32"/>
          <w:rtl/>
        </w:rPr>
        <w:t xml:space="preserve"> </w:t>
      </w:r>
      <w:r w:rsidRPr="00804E79">
        <w:rPr>
          <w:rFonts w:cs="Mitra" w:hint="cs"/>
          <w:sz w:val="32"/>
          <w:szCs w:val="32"/>
          <w:rtl/>
        </w:rPr>
        <w:t>از</w:t>
      </w:r>
      <w:r w:rsidRPr="00804E79">
        <w:rPr>
          <w:rFonts w:cs="Mitra"/>
          <w:sz w:val="32"/>
          <w:szCs w:val="32"/>
          <w:rtl/>
        </w:rPr>
        <w:t xml:space="preserve"> </w:t>
      </w:r>
      <w:r w:rsidRPr="00804E79">
        <w:rPr>
          <w:rFonts w:cs="Mitra" w:hint="cs"/>
          <w:sz w:val="32"/>
          <w:szCs w:val="32"/>
          <w:rtl/>
        </w:rPr>
        <w:t>اعسار</w:t>
      </w:r>
      <w:r w:rsidRPr="00804E79">
        <w:rPr>
          <w:rFonts w:cs="Mitra"/>
          <w:sz w:val="32"/>
          <w:szCs w:val="32"/>
          <w:rtl/>
        </w:rPr>
        <w:t xml:space="preserve"> </w:t>
      </w:r>
      <w:r w:rsidRPr="00804E79">
        <w:rPr>
          <w:rFonts w:cs="Mitra" w:hint="cs"/>
          <w:sz w:val="32"/>
          <w:szCs w:val="32"/>
          <w:rtl/>
        </w:rPr>
        <w:t>زوج</w:t>
      </w:r>
      <w:r w:rsidRPr="00804E79">
        <w:rPr>
          <w:rFonts w:cs="Mitra"/>
          <w:sz w:val="32"/>
          <w:szCs w:val="32"/>
          <w:rtl/>
        </w:rPr>
        <w:t xml:space="preserve"> </w:t>
      </w:r>
      <w:r w:rsidRPr="00804E79">
        <w:rPr>
          <w:rFonts w:cs="Mitra" w:hint="cs"/>
          <w:sz w:val="32"/>
          <w:szCs w:val="32"/>
          <w:rtl/>
        </w:rPr>
        <w:t>داشته</w:t>
      </w:r>
      <w:r w:rsidRPr="00804E79">
        <w:rPr>
          <w:rFonts w:cs="Mitra"/>
          <w:sz w:val="32"/>
          <w:szCs w:val="32"/>
          <w:rtl/>
        </w:rPr>
        <w:t xml:space="preserve"> </w:t>
      </w:r>
      <w:r w:rsidRPr="00804E79">
        <w:rPr>
          <w:rFonts w:cs="Mitra" w:hint="cs"/>
          <w:sz w:val="32"/>
          <w:szCs w:val="32"/>
          <w:rtl/>
        </w:rPr>
        <w:t>و</w:t>
      </w:r>
      <w:r w:rsidRPr="00804E79">
        <w:rPr>
          <w:rFonts w:cs="Mitra"/>
          <w:sz w:val="32"/>
          <w:szCs w:val="32"/>
          <w:rtl/>
        </w:rPr>
        <w:t xml:space="preserve"> </w:t>
      </w:r>
      <w:r w:rsidRPr="00804E79">
        <w:rPr>
          <w:rFonts w:cs="Mitra" w:hint="cs"/>
          <w:sz w:val="32"/>
          <w:szCs w:val="32"/>
          <w:rtl/>
        </w:rPr>
        <w:t>با</w:t>
      </w:r>
      <w:r w:rsidRPr="00804E79">
        <w:rPr>
          <w:rFonts w:cs="Mitra"/>
          <w:sz w:val="32"/>
          <w:szCs w:val="32"/>
          <w:rtl/>
        </w:rPr>
        <w:t xml:space="preserve"> </w:t>
      </w:r>
      <w:r w:rsidRPr="00804E79">
        <w:rPr>
          <w:rFonts w:cs="Mitra" w:hint="cs"/>
          <w:sz w:val="32"/>
          <w:szCs w:val="32"/>
          <w:rtl/>
        </w:rPr>
        <w:t>اين</w:t>
      </w:r>
      <w:r w:rsidRPr="00804E79">
        <w:rPr>
          <w:rFonts w:cs="Mitra"/>
          <w:sz w:val="32"/>
          <w:szCs w:val="32"/>
          <w:rtl/>
        </w:rPr>
        <w:t xml:space="preserve"> </w:t>
      </w:r>
      <w:r w:rsidRPr="00804E79">
        <w:rPr>
          <w:rFonts w:cs="Mitra" w:hint="cs"/>
          <w:sz w:val="32"/>
          <w:szCs w:val="32"/>
          <w:rtl/>
        </w:rPr>
        <w:t>وجود</w:t>
      </w:r>
      <w:r w:rsidRPr="00804E79">
        <w:rPr>
          <w:rFonts w:cs="Mitra"/>
          <w:sz w:val="32"/>
          <w:szCs w:val="32"/>
          <w:rtl/>
        </w:rPr>
        <w:t xml:space="preserve"> </w:t>
      </w:r>
      <w:r w:rsidRPr="00804E79">
        <w:rPr>
          <w:rFonts w:cs="Mitra" w:hint="cs"/>
          <w:sz w:val="32"/>
          <w:szCs w:val="32"/>
          <w:rtl/>
        </w:rPr>
        <w:t>رضايت</w:t>
      </w:r>
      <w:r w:rsidRPr="00804E79">
        <w:rPr>
          <w:rFonts w:cs="Mitra"/>
          <w:sz w:val="32"/>
          <w:szCs w:val="32"/>
          <w:rtl/>
        </w:rPr>
        <w:t xml:space="preserve"> </w:t>
      </w:r>
      <w:r w:rsidRPr="00804E79">
        <w:rPr>
          <w:rFonts w:cs="Mitra" w:hint="cs"/>
          <w:sz w:val="32"/>
          <w:szCs w:val="32"/>
          <w:rtl/>
        </w:rPr>
        <w:t>به</w:t>
      </w:r>
      <w:r w:rsidRPr="00804E79">
        <w:rPr>
          <w:rFonts w:cs="Mitra"/>
          <w:sz w:val="32"/>
          <w:szCs w:val="32"/>
          <w:rtl/>
        </w:rPr>
        <w:t xml:space="preserve"> </w:t>
      </w:r>
      <w:r w:rsidRPr="00804E79">
        <w:rPr>
          <w:rFonts w:cs="Mitra" w:hint="cs"/>
          <w:sz w:val="32"/>
          <w:szCs w:val="32"/>
          <w:rtl/>
        </w:rPr>
        <w:t>نکاح</w:t>
      </w:r>
      <w:r w:rsidRPr="00804E79">
        <w:rPr>
          <w:rFonts w:cs="Mitra"/>
          <w:sz w:val="32"/>
          <w:szCs w:val="32"/>
          <w:rtl/>
        </w:rPr>
        <w:t xml:space="preserve"> </w:t>
      </w:r>
      <w:r w:rsidRPr="00804E79">
        <w:rPr>
          <w:rFonts w:cs="Mitra" w:hint="cs"/>
          <w:sz w:val="32"/>
          <w:szCs w:val="32"/>
          <w:rtl/>
        </w:rPr>
        <w:t>ب</w:t>
      </w:r>
      <w:r w:rsidRPr="00804E79">
        <w:rPr>
          <w:rFonts w:cs="Mitra"/>
          <w:sz w:val="32"/>
          <w:szCs w:val="32"/>
          <w:rtl/>
        </w:rPr>
        <w:t>دهد، نکاح صحيح است</w:t>
      </w:r>
      <w:r w:rsidRPr="00804E79">
        <w:rPr>
          <w:rFonts w:cs="Mitra"/>
          <w:sz w:val="32"/>
          <w:szCs w:val="32"/>
        </w:rPr>
        <w:t>.</w:t>
      </w:r>
    </w:p>
    <w:p w14:paraId="076540A7" w14:textId="3653FF63" w:rsidR="00804E79" w:rsidRPr="00804E79" w:rsidRDefault="00804E79" w:rsidP="00804E79">
      <w:pPr>
        <w:jc w:val="center"/>
        <w:rPr>
          <w:rFonts w:cs="Mitra"/>
          <w:sz w:val="32"/>
          <w:szCs w:val="32"/>
        </w:rPr>
      </w:pPr>
      <w:r w:rsidRPr="00804E79">
        <w:rPr>
          <w:rFonts w:cs="Mitra" w:hint="eastAsia"/>
          <w:sz w:val="32"/>
          <w:szCs w:val="32"/>
          <w:rtl/>
        </w:rPr>
        <w:t>بلکه</w:t>
      </w:r>
      <w:r w:rsidRPr="00804E79">
        <w:rPr>
          <w:rFonts w:cs="Mitra"/>
          <w:sz w:val="32"/>
          <w:szCs w:val="32"/>
          <w:rtl/>
        </w:rPr>
        <w:t xml:space="preserve"> اجماع مذکور از کلام خود شيخ در مبسوط نيز برداشت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شود،</w:t>
      </w:r>
      <w:r w:rsidRPr="00804E79">
        <w:rPr>
          <w:rFonts w:cs="Mitra"/>
          <w:sz w:val="32"/>
          <w:szCs w:val="32"/>
          <w:rtl/>
        </w:rPr>
        <w:t xml:space="preserve"> زيرا در آن فرموده</w:t>
      </w:r>
      <w:r w:rsidRPr="00804E79">
        <w:rPr>
          <w:rFonts w:ascii="Calibri" w:hAnsi="Calibri" w:cs="Calibri" w:hint="cs"/>
          <w:sz w:val="32"/>
          <w:szCs w:val="32"/>
          <w:rtl/>
        </w:rPr>
        <w:t>¬</w:t>
      </w:r>
      <w:r w:rsidRPr="00804E79">
        <w:rPr>
          <w:rFonts w:cs="Mitra" w:hint="cs"/>
          <w:sz w:val="32"/>
          <w:szCs w:val="32"/>
          <w:rtl/>
        </w:rPr>
        <w:t>اند</w:t>
      </w:r>
      <w:r w:rsidRPr="00804E79">
        <w:rPr>
          <w:rFonts w:cs="Mitra"/>
          <w:sz w:val="32"/>
          <w:szCs w:val="32"/>
          <w:rtl/>
        </w:rPr>
        <w:t xml:space="preserve">: </w:t>
      </w:r>
      <w:r w:rsidRPr="00804E79">
        <w:rPr>
          <w:rFonts w:cs="Mitra" w:hint="cs"/>
          <w:sz w:val="32"/>
          <w:szCs w:val="32"/>
          <w:rtl/>
        </w:rPr>
        <w:t>«متى</w:t>
      </w:r>
      <w:r w:rsidRPr="00804E79">
        <w:rPr>
          <w:rFonts w:cs="Mitra"/>
          <w:sz w:val="32"/>
          <w:szCs w:val="32"/>
          <w:rtl/>
        </w:rPr>
        <w:t xml:space="preserve"> </w:t>
      </w:r>
      <w:r w:rsidRPr="00804E79">
        <w:rPr>
          <w:rFonts w:cs="Mitra" w:hint="cs"/>
          <w:sz w:val="32"/>
          <w:szCs w:val="32"/>
          <w:rtl/>
        </w:rPr>
        <w:t>رضي</w:t>
      </w:r>
      <w:r w:rsidRPr="00804E79">
        <w:rPr>
          <w:rFonts w:cs="Mitra"/>
          <w:sz w:val="32"/>
          <w:szCs w:val="32"/>
          <w:rtl/>
        </w:rPr>
        <w:t xml:space="preserve"> </w:t>
      </w:r>
      <w:r w:rsidRPr="00804E79">
        <w:rPr>
          <w:rFonts w:cs="Mitra" w:hint="cs"/>
          <w:sz w:val="32"/>
          <w:szCs w:val="32"/>
          <w:rtl/>
        </w:rPr>
        <w:t>الأولياء</w:t>
      </w:r>
      <w:r w:rsidRPr="00804E79">
        <w:rPr>
          <w:rFonts w:cs="Mitra"/>
          <w:sz w:val="32"/>
          <w:szCs w:val="32"/>
          <w:rtl/>
        </w:rPr>
        <w:t xml:space="preserve"> </w:t>
      </w:r>
      <w:r w:rsidRPr="00804E79">
        <w:rPr>
          <w:rFonts w:cs="Mitra" w:hint="cs"/>
          <w:sz w:val="32"/>
          <w:szCs w:val="32"/>
          <w:rtl/>
        </w:rPr>
        <w:t>والمزوّجة</w:t>
      </w:r>
      <w:r w:rsidRPr="00804E79">
        <w:rPr>
          <w:rFonts w:cs="Mitra"/>
          <w:sz w:val="32"/>
          <w:szCs w:val="32"/>
          <w:rtl/>
        </w:rPr>
        <w:t xml:space="preserve"> </w:t>
      </w:r>
      <w:r w:rsidRPr="00804E79">
        <w:rPr>
          <w:rFonts w:cs="Mitra" w:hint="cs"/>
          <w:sz w:val="32"/>
          <w:szCs w:val="32"/>
          <w:rtl/>
        </w:rPr>
        <w:t>بمن</w:t>
      </w:r>
      <w:r w:rsidRPr="00804E79">
        <w:rPr>
          <w:rFonts w:cs="Mitra"/>
          <w:sz w:val="32"/>
          <w:szCs w:val="32"/>
          <w:rtl/>
        </w:rPr>
        <w:t xml:space="preserve"> </w:t>
      </w:r>
      <w:r w:rsidRPr="00804E79">
        <w:rPr>
          <w:rFonts w:cs="Mitra" w:hint="cs"/>
          <w:sz w:val="32"/>
          <w:szCs w:val="32"/>
          <w:rtl/>
        </w:rPr>
        <w:t>ليس</w:t>
      </w:r>
      <w:r w:rsidRPr="00804E79">
        <w:rPr>
          <w:rFonts w:cs="Mitra"/>
          <w:sz w:val="32"/>
          <w:szCs w:val="32"/>
          <w:rtl/>
        </w:rPr>
        <w:t xml:space="preserve"> </w:t>
      </w:r>
      <w:r w:rsidRPr="00804E79">
        <w:rPr>
          <w:rFonts w:cs="Mitra" w:hint="cs"/>
          <w:sz w:val="32"/>
          <w:szCs w:val="32"/>
          <w:rtl/>
        </w:rPr>
        <w:t>بكفو</w:t>
      </w:r>
      <w:r w:rsidRPr="00804E79">
        <w:rPr>
          <w:rFonts w:cs="Mitra"/>
          <w:sz w:val="32"/>
          <w:szCs w:val="32"/>
          <w:rtl/>
        </w:rPr>
        <w:t xml:space="preserve"> </w:t>
      </w:r>
      <w:r w:rsidRPr="00804E79">
        <w:rPr>
          <w:rFonts w:cs="Mitra" w:hint="cs"/>
          <w:sz w:val="32"/>
          <w:szCs w:val="32"/>
          <w:rtl/>
        </w:rPr>
        <w:t>ووقع</w:t>
      </w:r>
      <w:r w:rsidRPr="00804E79">
        <w:rPr>
          <w:rFonts w:cs="Mitra"/>
          <w:sz w:val="32"/>
          <w:szCs w:val="32"/>
          <w:rtl/>
        </w:rPr>
        <w:t xml:space="preserve"> </w:t>
      </w:r>
      <w:r w:rsidRPr="00804E79">
        <w:rPr>
          <w:rFonts w:cs="Mitra" w:hint="cs"/>
          <w:sz w:val="32"/>
          <w:szCs w:val="32"/>
          <w:rtl/>
        </w:rPr>
        <w:t>العقد</w:t>
      </w:r>
      <w:r w:rsidRPr="00804E79">
        <w:rPr>
          <w:rFonts w:cs="Mitra"/>
          <w:sz w:val="32"/>
          <w:szCs w:val="32"/>
          <w:rtl/>
        </w:rPr>
        <w:t xml:space="preserve"> </w:t>
      </w:r>
      <w:r w:rsidRPr="00804E79">
        <w:rPr>
          <w:rFonts w:cs="Mitra" w:hint="cs"/>
          <w:sz w:val="32"/>
          <w:szCs w:val="32"/>
          <w:rtl/>
        </w:rPr>
        <w:t>على</w:t>
      </w:r>
      <w:r w:rsidRPr="00804E79">
        <w:rPr>
          <w:rFonts w:cs="Mitra"/>
          <w:sz w:val="32"/>
          <w:szCs w:val="32"/>
          <w:rtl/>
        </w:rPr>
        <w:t xml:space="preserve"> </w:t>
      </w:r>
      <w:r w:rsidRPr="00804E79">
        <w:rPr>
          <w:rFonts w:cs="Mitra" w:hint="cs"/>
          <w:sz w:val="32"/>
          <w:szCs w:val="32"/>
          <w:rtl/>
        </w:rPr>
        <w:t>من</w:t>
      </w:r>
      <w:r w:rsidRPr="00804E79">
        <w:rPr>
          <w:rFonts w:cs="Mitra"/>
          <w:sz w:val="32"/>
          <w:szCs w:val="32"/>
          <w:rtl/>
        </w:rPr>
        <w:t xml:space="preserve"> </w:t>
      </w:r>
      <w:r w:rsidRPr="00804E79">
        <w:rPr>
          <w:rFonts w:cs="Mitra" w:hint="cs"/>
          <w:sz w:val="32"/>
          <w:szCs w:val="32"/>
          <w:rtl/>
        </w:rPr>
        <w:t>دونها</w:t>
      </w:r>
      <w:r w:rsidRPr="00804E79">
        <w:rPr>
          <w:rFonts w:cs="Mitra"/>
          <w:sz w:val="32"/>
          <w:szCs w:val="32"/>
          <w:rtl/>
        </w:rPr>
        <w:t xml:space="preserve"> </w:t>
      </w:r>
      <w:r w:rsidRPr="00804E79">
        <w:rPr>
          <w:rFonts w:cs="Mitra" w:hint="cs"/>
          <w:sz w:val="32"/>
          <w:szCs w:val="32"/>
          <w:rtl/>
        </w:rPr>
        <w:t>في</w:t>
      </w:r>
      <w:r w:rsidRPr="00804E79">
        <w:rPr>
          <w:rFonts w:cs="Mitra"/>
          <w:sz w:val="32"/>
          <w:szCs w:val="32"/>
          <w:rtl/>
        </w:rPr>
        <w:t xml:space="preserve"> </w:t>
      </w:r>
      <w:r w:rsidRPr="00804E79">
        <w:rPr>
          <w:rFonts w:cs="Mitra" w:hint="cs"/>
          <w:sz w:val="32"/>
          <w:szCs w:val="32"/>
          <w:rtl/>
        </w:rPr>
        <w:t>النسب</w:t>
      </w:r>
      <w:r w:rsidRPr="00804E79">
        <w:rPr>
          <w:rFonts w:cs="Mitra"/>
          <w:sz w:val="32"/>
          <w:szCs w:val="32"/>
          <w:rtl/>
        </w:rPr>
        <w:t xml:space="preserve"> </w:t>
      </w:r>
      <w:r w:rsidRPr="00804E79">
        <w:rPr>
          <w:rFonts w:cs="Mitra" w:hint="cs"/>
          <w:sz w:val="32"/>
          <w:szCs w:val="32"/>
          <w:rtl/>
        </w:rPr>
        <w:t>والحرّيّة</w:t>
      </w:r>
      <w:r w:rsidRPr="00804E79">
        <w:rPr>
          <w:rFonts w:cs="Mitra"/>
          <w:sz w:val="32"/>
          <w:szCs w:val="32"/>
          <w:rtl/>
        </w:rPr>
        <w:t xml:space="preserve"> </w:t>
      </w:r>
      <w:r w:rsidRPr="00804E79">
        <w:rPr>
          <w:rFonts w:cs="Mitra" w:hint="cs"/>
          <w:sz w:val="32"/>
          <w:szCs w:val="32"/>
          <w:rtl/>
        </w:rPr>
        <w:t>والدين</w:t>
      </w:r>
      <w:r w:rsidRPr="00804E79">
        <w:rPr>
          <w:rFonts w:cs="Mitra"/>
          <w:sz w:val="32"/>
          <w:szCs w:val="32"/>
          <w:rtl/>
        </w:rPr>
        <w:t xml:space="preserve"> </w:t>
      </w:r>
      <w:r w:rsidRPr="00804E79">
        <w:rPr>
          <w:rFonts w:cs="Mitra" w:hint="cs"/>
          <w:sz w:val="32"/>
          <w:szCs w:val="32"/>
          <w:rtl/>
        </w:rPr>
        <w:t>والصناعة</w:t>
      </w:r>
      <w:r w:rsidRPr="00804E79">
        <w:rPr>
          <w:rFonts w:cs="Mitra"/>
          <w:sz w:val="32"/>
          <w:szCs w:val="32"/>
          <w:rtl/>
        </w:rPr>
        <w:t xml:space="preserve"> </w:t>
      </w:r>
      <w:r w:rsidRPr="00804E79">
        <w:rPr>
          <w:rFonts w:cs="Mitra" w:hint="cs"/>
          <w:sz w:val="32"/>
          <w:szCs w:val="32"/>
          <w:rtl/>
        </w:rPr>
        <w:t>والسلامة</w:t>
      </w:r>
      <w:r w:rsidRPr="00804E79">
        <w:rPr>
          <w:rFonts w:cs="Mitra"/>
          <w:sz w:val="32"/>
          <w:szCs w:val="32"/>
          <w:rtl/>
        </w:rPr>
        <w:t xml:space="preserve"> </w:t>
      </w:r>
      <w:r w:rsidRPr="00804E79">
        <w:rPr>
          <w:rFonts w:cs="Mitra" w:hint="cs"/>
          <w:sz w:val="32"/>
          <w:szCs w:val="32"/>
          <w:rtl/>
        </w:rPr>
        <w:t>من</w:t>
      </w:r>
      <w:r w:rsidRPr="00804E79">
        <w:rPr>
          <w:rFonts w:cs="Mitra"/>
          <w:sz w:val="32"/>
          <w:szCs w:val="32"/>
          <w:rtl/>
        </w:rPr>
        <w:t xml:space="preserve"> </w:t>
      </w:r>
      <w:r w:rsidRPr="00804E79">
        <w:rPr>
          <w:rFonts w:cs="Mitra" w:hint="cs"/>
          <w:sz w:val="32"/>
          <w:szCs w:val="32"/>
          <w:rtl/>
        </w:rPr>
        <w:t>العيوب</w:t>
      </w:r>
      <w:r w:rsidRPr="00804E79">
        <w:rPr>
          <w:rFonts w:cs="Mitra"/>
          <w:sz w:val="32"/>
          <w:szCs w:val="32"/>
          <w:rtl/>
        </w:rPr>
        <w:t xml:space="preserve"> </w:t>
      </w:r>
      <w:r w:rsidRPr="00804E79">
        <w:rPr>
          <w:rFonts w:cs="Mitra" w:hint="cs"/>
          <w:sz w:val="32"/>
          <w:szCs w:val="32"/>
          <w:rtl/>
        </w:rPr>
        <w:t>واليسار،</w:t>
      </w:r>
      <w:r w:rsidRPr="00804E79">
        <w:rPr>
          <w:rFonts w:cs="Mitra"/>
          <w:sz w:val="32"/>
          <w:szCs w:val="32"/>
          <w:rtl/>
        </w:rPr>
        <w:t xml:space="preserve"> </w:t>
      </w:r>
      <w:r w:rsidRPr="00804E79">
        <w:rPr>
          <w:rFonts w:cs="Mitra" w:hint="cs"/>
          <w:sz w:val="32"/>
          <w:szCs w:val="32"/>
          <w:rtl/>
        </w:rPr>
        <w:t>كان</w:t>
      </w:r>
      <w:r w:rsidRPr="00804E79">
        <w:rPr>
          <w:rFonts w:cs="Mitra"/>
          <w:sz w:val="32"/>
          <w:szCs w:val="32"/>
          <w:rtl/>
        </w:rPr>
        <w:t xml:space="preserve"> </w:t>
      </w:r>
      <w:r w:rsidRPr="00804E79">
        <w:rPr>
          <w:rFonts w:cs="Mitra" w:hint="cs"/>
          <w:sz w:val="32"/>
          <w:szCs w:val="32"/>
          <w:rtl/>
        </w:rPr>
        <w:t>العقد</w:t>
      </w:r>
      <w:r w:rsidRPr="00804E79">
        <w:rPr>
          <w:rFonts w:cs="Mitra"/>
          <w:sz w:val="32"/>
          <w:szCs w:val="32"/>
          <w:rtl/>
        </w:rPr>
        <w:t xml:space="preserve"> </w:t>
      </w:r>
      <w:r w:rsidRPr="00804E79">
        <w:rPr>
          <w:rFonts w:cs="Mitra" w:hint="cs"/>
          <w:sz w:val="32"/>
          <w:szCs w:val="32"/>
          <w:rtl/>
        </w:rPr>
        <w:t>صحيحاً</w:t>
      </w:r>
      <w:r w:rsidRPr="00804E79">
        <w:rPr>
          <w:rFonts w:cs="Mitra"/>
          <w:sz w:val="32"/>
          <w:szCs w:val="32"/>
          <w:rtl/>
        </w:rPr>
        <w:t xml:space="preserve"> </w:t>
      </w:r>
      <w:r w:rsidRPr="00804E79">
        <w:rPr>
          <w:rFonts w:cs="Mitra" w:hint="cs"/>
          <w:sz w:val="32"/>
          <w:szCs w:val="32"/>
          <w:rtl/>
        </w:rPr>
        <w:t>بلا</w:t>
      </w:r>
      <w:r w:rsidRPr="00804E79">
        <w:rPr>
          <w:rFonts w:cs="Mitra"/>
          <w:sz w:val="32"/>
          <w:szCs w:val="32"/>
          <w:rtl/>
        </w:rPr>
        <w:t xml:space="preserve"> </w:t>
      </w:r>
      <w:r w:rsidRPr="00804E79">
        <w:rPr>
          <w:rFonts w:cs="Mitra" w:hint="cs"/>
          <w:sz w:val="32"/>
          <w:szCs w:val="32"/>
          <w:rtl/>
        </w:rPr>
        <w:t>خلا</w:t>
      </w:r>
      <w:r w:rsidRPr="00804E79">
        <w:rPr>
          <w:rFonts w:cs="Mitra"/>
          <w:sz w:val="32"/>
          <w:szCs w:val="32"/>
          <w:rtl/>
        </w:rPr>
        <w:t>ف، إلّا الماجشوني، ف</w:t>
      </w:r>
      <w:r w:rsidRPr="00804E79">
        <w:rPr>
          <w:rFonts w:cs="Mitra" w:hint="eastAsia"/>
          <w:sz w:val="32"/>
          <w:szCs w:val="32"/>
          <w:rtl/>
        </w:rPr>
        <w:t>إنّه</w:t>
      </w:r>
      <w:r w:rsidRPr="00804E79">
        <w:rPr>
          <w:rFonts w:cs="Mitra"/>
          <w:sz w:val="32"/>
          <w:szCs w:val="32"/>
          <w:rtl/>
        </w:rPr>
        <w:t xml:space="preserve"> قال: الكفاءة شرط في صحّة العقد، فمتى لم يكن كفواً كان العقد باطلاً</w:t>
      </w:r>
      <w:r w:rsidRPr="00804E79">
        <w:rPr>
          <w:rFonts w:cs="Mitra"/>
          <w:sz w:val="32"/>
          <w:szCs w:val="32"/>
        </w:rPr>
        <w:t>.»</w:t>
      </w:r>
    </w:p>
    <w:p w14:paraId="526DFFEA" w14:textId="77777777" w:rsidR="00804E79" w:rsidRPr="00804E79" w:rsidRDefault="00804E79" w:rsidP="00804E79">
      <w:pPr>
        <w:jc w:val="center"/>
        <w:rPr>
          <w:rFonts w:cs="Mitra"/>
          <w:sz w:val="32"/>
          <w:szCs w:val="32"/>
        </w:rPr>
      </w:pPr>
      <w:r w:rsidRPr="00804E79">
        <w:rPr>
          <w:rFonts w:cs="Mitra" w:hint="eastAsia"/>
          <w:sz w:val="32"/>
          <w:szCs w:val="32"/>
          <w:rtl/>
        </w:rPr>
        <w:lastRenderedPageBreak/>
        <w:t>شهيد</w:t>
      </w:r>
      <w:r w:rsidRPr="00804E79">
        <w:rPr>
          <w:rFonts w:cs="Mitra"/>
          <w:sz w:val="32"/>
          <w:szCs w:val="32"/>
          <w:rtl/>
        </w:rPr>
        <w:t xml:space="preserve"> نيز در غاية المراد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فرمايد</w:t>
      </w:r>
      <w:r w:rsidRPr="00804E79">
        <w:rPr>
          <w:rFonts w:cs="Mitra"/>
          <w:sz w:val="32"/>
          <w:szCs w:val="32"/>
          <w:rtl/>
        </w:rPr>
        <w:t>: «هي في النكاح تحصل بأشياء تنقسم قسمين</w:t>
      </w:r>
      <w:r w:rsidRPr="00804E79">
        <w:rPr>
          <w:rFonts w:cs="Mitra"/>
          <w:sz w:val="32"/>
          <w:szCs w:val="32"/>
        </w:rPr>
        <w:t>:</w:t>
      </w:r>
    </w:p>
    <w:p w14:paraId="60FF8527" w14:textId="77777777" w:rsidR="00804E79" w:rsidRPr="00804E79" w:rsidRDefault="00804E79" w:rsidP="00804E79">
      <w:pPr>
        <w:jc w:val="center"/>
        <w:rPr>
          <w:rFonts w:cs="Mitra"/>
          <w:sz w:val="32"/>
          <w:szCs w:val="32"/>
        </w:rPr>
      </w:pPr>
      <w:r w:rsidRPr="00804E79">
        <w:rPr>
          <w:rFonts w:cs="Mitra" w:hint="eastAsia"/>
          <w:sz w:val="32"/>
          <w:szCs w:val="32"/>
          <w:rtl/>
        </w:rPr>
        <w:t>الأوّل</w:t>
      </w:r>
      <w:r w:rsidRPr="00804E79">
        <w:rPr>
          <w:rFonts w:cs="Mitra"/>
          <w:sz w:val="32"/>
          <w:szCs w:val="32"/>
          <w:rtl/>
        </w:rPr>
        <w:t>: الكفاءة الإجباريّة التي لا يؤثّر فيها اختيار الزوجين لعدمها، وهي الإسلام في حقّ الزوجة إجماعاً، والإيمان في الأصحّ</w:t>
      </w:r>
      <w:r w:rsidRPr="00804E79">
        <w:rPr>
          <w:rFonts w:cs="Mitra"/>
          <w:sz w:val="32"/>
          <w:szCs w:val="32"/>
        </w:rPr>
        <w:t>.</w:t>
      </w:r>
    </w:p>
    <w:p w14:paraId="45A41E81" w14:textId="77777777" w:rsidR="00804E79" w:rsidRPr="00804E79" w:rsidRDefault="00804E79" w:rsidP="00804E79">
      <w:pPr>
        <w:jc w:val="center"/>
        <w:rPr>
          <w:rFonts w:cs="Mitra"/>
          <w:sz w:val="32"/>
          <w:szCs w:val="32"/>
        </w:rPr>
      </w:pPr>
      <w:r w:rsidRPr="00804E79">
        <w:rPr>
          <w:rFonts w:cs="Mitra" w:hint="eastAsia"/>
          <w:sz w:val="32"/>
          <w:szCs w:val="32"/>
          <w:rtl/>
        </w:rPr>
        <w:t>الثاني</w:t>
      </w:r>
      <w:r w:rsidRPr="00804E79">
        <w:rPr>
          <w:rFonts w:cs="Mitra"/>
          <w:sz w:val="32"/>
          <w:szCs w:val="32"/>
          <w:rtl/>
        </w:rPr>
        <w:t>: الكفاءة الاختياريّة، وهي المبيحة للامتناع من إجابة الخاطب وهي التمكّن من النفقة</w:t>
      </w:r>
      <w:r w:rsidRPr="00804E79">
        <w:rPr>
          <w:rFonts w:cs="Mitra"/>
          <w:sz w:val="32"/>
          <w:szCs w:val="32"/>
        </w:rPr>
        <w:t>...</w:t>
      </w:r>
    </w:p>
    <w:p w14:paraId="443325F0" w14:textId="77777777" w:rsidR="00804E79" w:rsidRPr="00804E79" w:rsidRDefault="00804E79" w:rsidP="00804E79">
      <w:pPr>
        <w:jc w:val="center"/>
        <w:rPr>
          <w:rFonts w:cs="Mitra"/>
          <w:sz w:val="32"/>
          <w:szCs w:val="32"/>
        </w:rPr>
      </w:pPr>
      <w:r w:rsidRPr="00804E79">
        <w:rPr>
          <w:rFonts w:cs="Mitra" w:hint="eastAsia"/>
          <w:sz w:val="32"/>
          <w:szCs w:val="32"/>
          <w:rtl/>
        </w:rPr>
        <w:t>ولا</w:t>
      </w:r>
      <w:r w:rsidRPr="00804E79">
        <w:rPr>
          <w:rFonts w:cs="Mitra"/>
          <w:sz w:val="32"/>
          <w:szCs w:val="32"/>
          <w:rtl/>
        </w:rPr>
        <w:t xml:space="preserve"> أظنّ أنّ أحداً من الأصحاب خالف في أنّ التمكّن من النفقة من الكفاءة بهذا المعنى ولا أنّ أحداً منهم جعل التمكّن من النفقة من القسم الأوّل</w:t>
      </w:r>
      <w:r w:rsidRPr="00804E79">
        <w:rPr>
          <w:rFonts w:cs="Mitra"/>
          <w:sz w:val="32"/>
          <w:szCs w:val="32"/>
        </w:rPr>
        <w:t>.</w:t>
      </w:r>
    </w:p>
    <w:p w14:paraId="79433150" w14:textId="77777777" w:rsidR="00804E79" w:rsidRPr="00804E79" w:rsidRDefault="00804E79" w:rsidP="00804E79">
      <w:pPr>
        <w:jc w:val="center"/>
        <w:rPr>
          <w:rFonts w:cs="Mitra"/>
          <w:sz w:val="32"/>
          <w:szCs w:val="32"/>
        </w:rPr>
      </w:pPr>
      <w:r w:rsidRPr="00804E79">
        <w:rPr>
          <w:rFonts w:cs="Mitra" w:hint="eastAsia"/>
          <w:sz w:val="32"/>
          <w:szCs w:val="32"/>
          <w:rtl/>
        </w:rPr>
        <w:t>والمصنّف</w:t>
      </w:r>
      <w:r w:rsidRPr="00804E79">
        <w:rPr>
          <w:rFonts w:cs="Mitra"/>
          <w:sz w:val="32"/>
          <w:szCs w:val="32"/>
          <w:rtl/>
        </w:rPr>
        <w:t xml:space="preserve"> في المختلف ادّعى الإجماع على صحّة نكاح الفقير مع علمها، ولكنّ الشيخ في المبسوط والخلاف كلامه يوهم أنّهما من القسم الأوّل... وكأنّ بعض الأصحاب فهم أنّه يشترطها كاشتراطه الإيمان، فقال ابن إدريس: «والأولى أنّ اليسار ليس بشرط في صحّة العقد</w:t>
      </w:r>
      <w:r w:rsidRPr="00804E79">
        <w:rPr>
          <w:rFonts w:cs="Mitra"/>
          <w:sz w:val="32"/>
          <w:szCs w:val="32"/>
        </w:rPr>
        <w:t>.»</w:t>
      </w:r>
    </w:p>
    <w:p w14:paraId="21C7D50F" w14:textId="4F794085" w:rsidR="00804E79" w:rsidRPr="00804E79" w:rsidRDefault="00804E79" w:rsidP="00804E79">
      <w:pPr>
        <w:jc w:val="center"/>
        <w:rPr>
          <w:rFonts w:cs="Mitra"/>
          <w:sz w:val="32"/>
          <w:szCs w:val="32"/>
        </w:rPr>
      </w:pPr>
      <w:r w:rsidRPr="00804E79">
        <w:rPr>
          <w:rFonts w:cs="Mitra" w:hint="eastAsia"/>
          <w:sz w:val="32"/>
          <w:szCs w:val="32"/>
          <w:rtl/>
        </w:rPr>
        <w:t>وعلى</w:t>
      </w:r>
      <w:r w:rsidRPr="00804E79">
        <w:rPr>
          <w:rFonts w:cs="Mitra"/>
          <w:sz w:val="32"/>
          <w:szCs w:val="32"/>
          <w:rtl/>
        </w:rPr>
        <w:t xml:space="preserve"> ما قلناه لا خلاف يحصل هنا وإنّما الخلاف في شي‌ء آخر وهو أنّه لو تزوّج فبان معسراً فهل للزوجة الخيار في الفسخ والإمضاء؟</w:t>
      </w:r>
      <w:r w:rsidRPr="00804E79">
        <w:rPr>
          <w:rFonts w:cs="Mitra"/>
          <w:sz w:val="32"/>
          <w:szCs w:val="32"/>
        </w:rPr>
        <w:t>»</w:t>
      </w:r>
    </w:p>
    <w:p w14:paraId="0A4551D5" w14:textId="77777777" w:rsidR="00804E79" w:rsidRPr="00804E79" w:rsidRDefault="00804E79" w:rsidP="00804E79">
      <w:pPr>
        <w:jc w:val="center"/>
        <w:rPr>
          <w:rFonts w:cs="Mitra"/>
          <w:sz w:val="32"/>
          <w:szCs w:val="32"/>
        </w:rPr>
      </w:pPr>
      <w:r w:rsidRPr="00804E79">
        <w:rPr>
          <w:rFonts w:cs="Mitra" w:hint="eastAsia"/>
          <w:sz w:val="32"/>
          <w:szCs w:val="32"/>
          <w:rtl/>
        </w:rPr>
        <w:t>قول</w:t>
      </w:r>
      <w:r w:rsidRPr="00804E79">
        <w:rPr>
          <w:rFonts w:cs="Mitra"/>
          <w:sz w:val="32"/>
          <w:szCs w:val="32"/>
          <w:rtl/>
        </w:rPr>
        <w:t xml:space="preserve"> دوم: عدم اشتراط تمکّن از نفقه در تحقّق کفايت</w:t>
      </w:r>
    </w:p>
    <w:p w14:paraId="20610065" w14:textId="79AD1A0F" w:rsidR="00804E79" w:rsidRPr="00804E79" w:rsidRDefault="00804E79" w:rsidP="00804E79">
      <w:pPr>
        <w:jc w:val="center"/>
        <w:rPr>
          <w:rFonts w:cs="Mitra"/>
          <w:sz w:val="32"/>
          <w:szCs w:val="32"/>
        </w:rPr>
      </w:pPr>
      <w:r w:rsidRPr="00804E79">
        <w:rPr>
          <w:rFonts w:cs="Mitra" w:hint="eastAsia"/>
          <w:sz w:val="32"/>
          <w:szCs w:val="32"/>
          <w:rtl/>
        </w:rPr>
        <w:lastRenderedPageBreak/>
        <w:t>صدوق</w:t>
      </w:r>
      <w:r w:rsidRPr="00804E79">
        <w:rPr>
          <w:rFonts w:cs="Mitra"/>
          <w:sz w:val="32"/>
          <w:szCs w:val="32"/>
          <w:rtl/>
        </w:rPr>
        <w:t xml:space="preserve"> در مقنع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فرمايد</w:t>
      </w:r>
      <w:r w:rsidRPr="00804E79">
        <w:rPr>
          <w:rFonts w:cs="Mitra"/>
          <w:sz w:val="32"/>
          <w:szCs w:val="32"/>
          <w:rtl/>
        </w:rPr>
        <w:t>: «وإذا خطب إليك رجل رضيت دينه وخلقه وأمانته فزوّجه، فإنّ الله يقول: «إِنْ‌ يَكُونُوا فُقَر</w:t>
      </w:r>
      <w:r w:rsidRPr="00804E79">
        <w:rPr>
          <w:rFonts w:ascii="Arial" w:hAnsi="Arial" w:cs="Arial" w:hint="cs"/>
          <w:sz w:val="32"/>
          <w:szCs w:val="32"/>
          <w:rtl/>
        </w:rPr>
        <w:t>ٰ</w:t>
      </w:r>
      <w:r w:rsidRPr="00804E79">
        <w:rPr>
          <w:rFonts w:cs="Mitra" w:hint="cs"/>
          <w:sz w:val="32"/>
          <w:szCs w:val="32"/>
          <w:rtl/>
        </w:rPr>
        <w:t>اءَ‌</w:t>
      </w:r>
      <w:r w:rsidRPr="00804E79">
        <w:rPr>
          <w:rFonts w:cs="Mitra"/>
          <w:sz w:val="32"/>
          <w:szCs w:val="32"/>
          <w:rtl/>
        </w:rPr>
        <w:t xml:space="preserve"> </w:t>
      </w:r>
      <w:r w:rsidRPr="00804E79">
        <w:rPr>
          <w:rFonts w:cs="Mitra" w:hint="cs"/>
          <w:sz w:val="32"/>
          <w:szCs w:val="32"/>
          <w:rtl/>
        </w:rPr>
        <w:t>يُغْنِهِمُ‌</w:t>
      </w:r>
      <w:r w:rsidRPr="00804E79">
        <w:rPr>
          <w:rFonts w:cs="Mitra"/>
          <w:sz w:val="32"/>
          <w:szCs w:val="32"/>
          <w:rtl/>
        </w:rPr>
        <w:t xml:space="preserve"> </w:t>
      </w:r>
      <w:r w:rsidRPr="00804E79">
        <w:rPr>
          <w:rFonts w:cs="Mitra" w:hint="cs"/>
          <w:sz w:val="32"/>
          <w:szCs w:val="32"/>
          <w:rtl/>
        </w:rPr>
        <w:t>اللّ</w:t>
      </w:r>
      <w:r w:rsidRPr="00804E79">
        <w:rPr>
          <w:rFonts w:ascii="Arial" w:hAnsi="Arial" w:cs="Arial" w:hint="cs"/>
          <w:sz w:val="32"/>
          <w:szCs w:val="32"/>
          <w:rtl/>
        </w:rPr>
        <w:t>ٰ</w:t>
      </w:r>
      <w:r w:rsidRPr="00804E79">
        <w:rPr>
          <w:rFonts w:cs="Mitra" w:hint="cs"/>
          <w:sz w:val="32"/>
          <w:szCs w:val="32"/>
          <w:rtl/>
        </w:rPr>
        <w:t>هُ‌</w:t>
      </w:r>
      <w:r w:rsidRPr="00804E79">
        <w:rPr>
          <w:rFonts w:cs="Mitra"/>
          <w:sz w:val="32"/>
          <w:szCs w:val="32"/>
          <w:rtl/>
        </w:rPr>
        <w:t xml:space="preserve"> </w:t>
      </w:r>
      <w:r w:rsidRPr="00804E79">
        <w:rPr>
          <w:rFonts w:cs="Mitra" w:hint="cs"/>
          <w:sz w:val="32"/>
          <w:szCs w:val="32"/>
          <w:rtl/>
        </w:rPr>
        <w:t>مِنْ‌</w:t>
      </w:r>
      <w:r w:rsidRPr="00804E79">
        <w:rPr>
          <w:rFonts w:cs="Mitra"/>
          <w:sz w:val="32"/>
          <w:szCs w:val="32"/>
          <w:rtl/>
        </w:rPr>
        <w:t xml:space="preserve"> </w:t>
      </w:r>
      <w:r w:rsidRPr="00804E79">
        <w:rPr>
          <w:rFonts w:cs="Mitra" w:hint="cs"/>
          <w:sz w:val="32"/>
          <w:szCs w:val="32"/>
          <w:rtl/>
        </w:rPr>
        <w:t>فَضْلِهِ</w:t>
      </w:r>
      <w:r w:rsidRPr="00804E79">
        <w:rPr>
          <w:rFonts w:cs="Mitra"/>
          <w:sz w:val="32"/>
          <w:szCs w:val="32"/>
        </w:rPr>
        <w:t>» .»</w:t>
      </w:r>
    </w:p>
    <w:p w14:paraId="4458D604" w14:textId="00CDB94C" w:rsidR="00804E79" w:rsidRPr="00804E79" w:rsidRDefault="00804E79" w:rsidP="00804E79">
      <w:pPr>
        <w:jc w:val="center"/>
        <w:rPr>
          <w:rFonts w:cs="Mitra"/>
          <w:sz w:val="32"/>
          <w:szCs w:val="32"/>
        </w:rPr>
      </w:pPr>
      <w:r w:rsidRPr="00804E79">
        <w:rPr>
          <w:rFonts w:cs="Mitra" w:hint="eastAsia"/>
          <w:sz w:val="32"/>
          <w:szCs w:val="32"/>
          <w:rtl/>
        </w:rPr>
        <w:t>ابن</w:t>
      </w:r>
      <w:r w:rsidRPr="00804E79">
        <w:rPr>
          <w:rFonts w:cs="Mitra"/>
          <w:sz w:val="32"/>
          <w:szCs w:val="32"/>
          <w:rtl/>
        </w:rPr>
        <w:t xml:space="preserve"> حمزه نيز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فرمايد</w:t>
      </w:r>
      <w:r w:rsidRPr="00804E79">
        <w:rPr>
          <w:rFonts w:cs="Mitra"/>
          <w:sz w:val="32"/>
          <w:szCs w:val="32"/>
          <w:rtl/>
        </w:rPr>
        <w:t>: «الكفاءة معتبرة في نكاح الدوام‌ وهي الإيمان</w:t>
      </w:r>
      <w:r w:rsidRPr="00804E79">
        <w:rPr>
          <w:rFonts w:cs="Mitra"/>
          <w:sz w:val="32"/>
          <w:szCs w:val="32"/>
        </w:rPr>
        <w:t>.»</w:t>
      </w:r>
    </w:p>
    <w:p w14:paraId="1F17418E" w14:textId="6F4A5839" w:rsidR="00804E79" w:rsidRPr="00804E79" w:rsidRDefault="00804E79" w:rsidP="00804E79">
      <w:pPr>
        <w:jc w:val="center"/>
        <w:rPr>
          <w:rFonts w:cs="Mitra"/>
          <w:sz w:val="32"/>
          <w:szCs w:val="32"/>
        </w:rPr>
      </w:pPr>
      <w:r w:rsidRPr="00804E79">
        <w:rPr>
          <w:rFonts w:cs="Mitra" w:hint="eastAsia"/>
          <w:sz w:val="32"/>
          <w:szCs w:val="32"/>
          <w:rtl/>
        </w:rPr>
        <w:t>محقّق</w:t>
      </w:r>
      <w:r w:rsidRPr="00804E79">
        <w:rPr>
          <w:rFonts w:cs="Mitra"/>
          <w:sz w:val="32"/>
          <w:szCs w:val="32"/>
          <w:rtl/>
        </w:rPr>
        <w:t xml:space="preserve">  نيز در مختصر فرموده است: «لا يشترط تمكّن الزوج من النفقة</w:t>
      </w:r>
      <w:r w:rsidRPr="00804E79">
        <w:rPr>
          <w:rFonts w:cs="Mitra"/>
          <w:sz w:val="32"/>
          <w:szCs w:val="32"/>
        </w:rPr>
        <w:t>.»</w:t>
      </w:r>
    </w:p>
    <w:p w14:paraId="5A3A9FDA" w14:textId="122764B8" w:rsidR="00804E79" w:rsidRPr="00804E79" w:rsidRDefault="00804E79" w:rsidP="00804E79">
      <w:pPr>
        <w:jc w:val="center"/>
        <w:rPr>
          <w:rFonts w:cs="Mitra"/>
          <w:sz w:val="32"/>
          <w:szCs w:val="32"/>
        </w:rPr>
      </w:pPr>
      <w:r w:rsidRPr="00804E79">
        <w:rPr>
          <w:rFonts w:cs="Mitra" w:hint="eastAsia"/>
          <w:sz w:val="32"/>
          <w:szCs w:val="32"/>
          <w:rtl/>
        </w:rPr>
        <w:t>در</w:t>
      </w:r>
      <w:r w:rsidRPr="00804E79">
        <w:rPr>
          <w:rFonts w:cs="Mitra"/>
          <w:sz w:val="32"/>
          <w:szCs w:val="32"/>
          <w:rtl/>
        </w:rPr>
        <w:t xml:space="preserve"> شرائع نيز فرموده است: «هل يشترط تمكّنه من النفقة؟ قيل: نعم، وقيل: لا؛ وهو الأشبه</w:t>
      </w:r>
      <w:r w:rsidRPr="00804E79">
        <w:rPr>
          <w:rFonts w:cs="Mitra"/>
          <w:sz w:val="32"/>
          <w:szCs w:val="32"/>
        </w:rPr>
        <w:t>.»</w:t>
      </w:r>
    </w:p>
    <w:p w14:paraId="1613620A" w14:textId="0C4F95FA" w:rsidR="00804E79" w:rsidRPr="00804E79" w:rsidRDefault="00804E79" w:rsidP="00804E79">
      <w:pPr>
        <w:jc w:val="center"/>
        <w:rPr>
          <w:rFonts w:cs="Mitra"/>
          <w:sz w:val="32"/>
          <w:szCs w:val="32"/>
        </w:rPr>
      </w:pPr>
      <w:r w:rsidRPr="00804E79">
        <w:rPr>
          <w:rFonts w:cs="Mitra" w:hint="eastAsia"/>
          <w:sz w:val="32"/>
          <w:szCs w:val="32"/>
          <w:rtl/>
        </w:rPr>
        <w:t>علامة</w:t>
      </w:r>
      <w:r w:rsidRPr="00804E79">
        <w:rPr>
          <w:rFonts w:cs="Mitra"/>
          <w:sz w:val="32"/>
          <w:szCs w:val="32"/>
          <w:rtl/>
        </w:rPr>
        <w:t xml:space="preserve"> نيز در تحرير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فرمايد</w:t>
      </w:r>
      <w:r w:rsidRPr="00804E79">
        <w:rPr>
          <w:rFonts w:cs="Mitra"/>
          <w:sz w:val="32"/>
          <w:szCs w:val="32"/>
          <w:rtl/>
        </w:rPr>
        <w:t>: «هل يشترط تمكّن الزوج من النفقة؟ قيل: نعم، والأقرب أنّه ليس شرطاً</w:t>
      </w:r>
      <w:r w:rsidRPr="00804E79">
        <w:rPr>
          <w:rFonts w:cs="Mitra"/>
          <w:sz w:val="32"/>
          <w:szCs w:val="32"/>
        </w:rPr>
        <w:t>.»</w:t>
      </w:r>
    </w:p>
    <w:p w14:paraId="00A4C612" w14:textId="643954F6" w:rsidR="00804E79" w:rsidRPr="00804E79" w:rsidRDefault="00804E79" w:rsidP="00804E79">
      <w:pPr>
        <w:jc w:val="center"/>
        <w:rPr>
          <w:rFonts w:cs="Mitra"/>
          <w:sz w:val="32"/>
          <w:szCs w:val="32"/>
        </w:rPr>
      </w:pPr>
      <w:r w:rsidRPr="00804E79">
        <w:rPr>
          <w:rFonts w:cs="Mitra" w:hint="eastAsia"/>
          <w:sz w:val="32"/>
          <w:szCs w:val="32"/>
          <w:rtl/>
        </w:rPr>
        <w:t>ايشان</w:t>
      </w:r>
      <w:r w:rsidRPr="00804E79">
        <w:rPr>
          <w:rFonts w:cs="Mitra"/>
          <w:sz w:val="32"/>
          <w:szCs w:val="32"/>
          <w:rtl/>
        </w:rPr>
        <w:t xml:space="preserve"> در قواعد نيز نظير همين رأ</w:t>
      </w:r>
      <w:r w:rsidRPr="00804E79">
        <w:rPr>
          <w:rFonts w:cs="Mitra" w:hint="cs"/>
          <w:sz w:val="32"/>
          <w:szCs w:val="32"/>
          <w:rtl/>
        </w:rPr>
        <w:t>ی</w:t>
      </w:r>
      <w:r w:rsidRPr="00804E79">
        <w:rPr>
          <w:rFonts w:cs="Mitra"/>
          <w:sz w:val="32"/>
          <w:szCs w:val="32"/>
          <w:rtl/>
        </w:rPr>
        <w:t xml:space="preserve"> را اتخاذ کرده</w:t>
      </w:r>
      <w:r w:rsidRPr="00804E79">
        <w:rPr>
          <w:rFonts w:ascii="Calibri" w:hAnsi="Calibri" w:cs="Calibri" w:hint="cs"/>
          <w:sz w:val="32"/>
          <w:szCs w:val="32"/>
          <w:rtl/>
        </w:rPr>
        <w:t>¬</w:t>
      </w:r>
      <w:r w:rsidRPr="00804E79">
        <w:rPr>
          <w:rFonts w:cs="Mitra" w:hint="cs"/>
          <w:sz w:val="32"/>
          <w:szCs w:val="32"/>
          <w:rtl/>
        </w:rPr>
        <w:t>اند</w:t>
      </w:r>
      <w:r w:rsidRPr="00804E79">
        <w:rPr>
          <w:rFonts w:cs="Mitra"/>
          <w:sz w:val="32"/>
          <w:szCs w:val="32"/>
        </w:rPr>
        <w:t>.</w:t>
      </w:r>
    </w:p>
    <w:p w14:paraId="4C4F4900" w14:textId="067D439A" w:rsidR="00804E79" w:rsidRPr="00804E79" w:rsidRDefault="00804E79" w:rsidP="00804E79">
      <w:pPr>
        <w:jc w:val="center"/>
        <w:rPr>
          <w:rFonts w:cs="Mitra"/>
          <w:sz w:val="32"/>
          <w:szCs w:val="32"/>
        </w:rPr>
      </w:pPr>
      <w:r w:rsidRPr="00804E79">
        <w:rPr>
          <w:rFonts w:cs="Mitra" w:hint="eastAsia"/>
          <w:sz w:val="32"/>
          <w:szCs w:val="32"/>
          <w:rtl/>
        </w:rPr>
        <w:t>بلکه</w:t>
      </w:r>
      <w:r w:rsidRPr="00804E79">
        <w:rPr>
          <w:rFonts w:cs="Mitra"/>
          <w:sz w:val="32"/>
          <w:szCs w:val="32"/>
          <w:rtl/>
        </w:rPr>
        <w:t xml:space="preserve"> محقق ثان</w:t>
      </w:r>
      <w:r w:rsidRPr="00804E79">
        <w:rPr>
          <w:rFonts w:cs="Mitra" w:hint="cs"/>
          <w:sz w:val="32"/>
          <w:szCs w:val="32"/>
          <w:rtl/>
        </w:rPr>
        <w:t>ی</w:t>
      </w:r>
      <w:r w:rsidRPr="00804E79">
        <w:rPr>
          <w:rFonts w:cs="Mitra"/>
          <w:sz w:val="32"/>
          <w:szCs w:val="32"/>
          <w:rtl/>
        </w:rPr>
        <w:t xml:space="preserve"> و صاحب مسالك و کاشف اللثام با قبول اين قول، آن را به اکثر اصحاب نيز نسبت داده</w:t>
      </w:r>
      <w:r w:rsidRPr="00804E79">
        <w:rPr>
          <w:rFonts w:ascii="Calibri" w:hAnsi="Calibri" w:cs="Calibri" w:hint="cs"/>
          <w:sz w:val="32"/>
          <w:szCs w:val="32"/>
          <w:rtl/>
        </w:rPr>
        <w:t>¬</w:t>
      </w:r>
      <w:r w:rsidRPr="00804E79">
        <w:rPr>
          <w:rFonts w:cs="Mitra" w:hint="cs"/>
          <w:sz w:val="32"/>
          <w:szCs w:val="32"/>
          <w:rtl/>
        </w:rPr>
        <w:t>اند</w:t>
      </w:r>
      <w:r w:rsidRPr="00804E79">
        <w:rPr>
          <w:rFonts w:cs="Mitra"/>
          <w:sz w:val="32"/>
          <w:szCs w:val="32"/>
        </w:rPr>
        <w:t>.</w:t>
      </w:r>
    </w:p>
    <w:p w14:paraId="18B06224" w14:textId="0E972372" w:rsidR="00804E79" w:rsidRPr="00804E79" w:rsidRDefault="00804E79" w:rsidP="00804E79">
      <w:pPr>
        <w:jc w:val="center"/>
        <w:rPr>
          <w:rFonts w:cs="Mitra"/>
          <w:sz w:val="32"/>
          <w:szCs w:val="32"/>
        </w:rPr>
      </w:pPr>
      <w:r w:rsidRPr="00804E79">
        <w:rPr>
          <w:rFonts w:cs="Mitra" w:hint="eastAsia"/>
          <w:sz w:val="32"/>
          <w:szCs w:val="32"/>
          <w:rtl/>
        </w:rPr>
        <w:t>البته</w:t>
      </w:r>
      <w:r w:rsidRPr="00804E79">
        <w:rPr>
          <w:rFonts w:cs="Mitra"/>
          <w:sz w:val="32"/>
          <w:szCs w:val="32"/>
          <w:rtl/>
        </w:rPr>
        <w:t xml:space="preserve"> کاشف اللثام اين قول را به شيخ در نهايه نيز نسبت داده است، زيرا شيخ در نهايه فرموده است: «إذا خطب المؤمن إلى غيره بنته وكان عنده يسار بقدر ما يقوم بأمرها والإنفاق عليها وكان ممّن يرضى دينه وأمانته ولا يكون مرتكباً لشيء من الفجور وإن كان حقيراً في نسبه قليل المال فلم يزوّجه إيّاها، كان عاصياً لله مخالفاً لسنّة نبيّه صلّى الله عليه وآله</w:t>
      </w:r>
      <w:r w:rsidRPr="00804E79">
        <w:rPr>
          <w:rFonts w:cs="Mitra"/>
          <w:sz w:val="32"/>
          <w:szCs w:val="32"/>
        </w:rPr>
        <w:t>.»</w:t>
      </w:r>
    </w:p>
    <w:p w14:paraId="41B1B58D" w14:textId="77777777" w:rsidR="00804E79" w:rsidRPr="00804E79" w:rsidRDefault="00804E79" w:rsidP="00804E79">
      <w:pPr>
        <w:jc w:val="center"/>
        <w:rPr>
          <w:rFonts w:cs="Mitra"/>
          <w:sz w:val="32"/>
          <w:szCs w:val="32"/>
        </w:rPr>
      </w:pPr>
      <w:r w:rsidRPr="00804E79">
        <w:rPr>
          <w:rFonts w:cs="Mitra" w:hint="eastAsia"/>
          <w:sz w:val="32"/>
          <w:szCs w:val="32"/>
          <w:rtl/>
        </w:rPr>
        <w:lastRenderedPageBreak/>
        <w:t>آنچه</w:t>
      </w:r>
      <w:r w:rsidRPr="00804E79">
        <w:rPr>
          <w:rFonts w:cs="Mitra"/>
          <w:sz w:val="32"/>
          <w:szCs w:val="32"/>
          <w:rtl/>
        </w:rPr>
        <w:t xml:space="preserve"> که کاشف اللثام از کلام شيخ برداشت کرده است، اين است که تمکن از نفقه هرچند دخيل در کفائت نيست اما عدم تمکن زوج از نفقه مجوز عدم قبول درخواست نکاح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گردد</w:t>
      </w:r>
      <w:r w:rsidRPr="00804E79">
        <w:rPr>
          <w:rFonts w:cs="Mitra"/>
          <w:sz w:val="32"/>
          <w:szCs w:val="32"/>
        </w:rPr>
        <w:t>.</w:t>
      </w:r>
    </w:p>
    <w:p w14:paraId="598EBE15" w14:textId="57377E3E" w:rsidR="00804E79" w:rsidRPr="00804E79" w:rsidRDefault="00804E79" w:rsidP="00804E79">
      <w:pPr>
        <w:jc w:val="center"/>
        <w:rPr>
          <w:rFonts w:cs="Mitra"/>
          <w:sz w:val="32"/>
          <w:szCs w:val="32"/>
        </w:rPr>
      </w:pPr>
      <w:r w:rsidRPr="00804E79">
        <w:rPr>
          <w:rFonts w:cs="Mitra" w:hint="eastAsia"/>
          <w:sz w:val="32"/>
          <w:szCs w:val="32"/>
          <w:rtl/>
        </w:rPr>
        <w:t>در</w:t>
      </w:r>
      <w:r w:rsidRPr="00804E79">
        <w:rPr>
          <w:rFonts w:cs="Mitra"/>
          <w:sz w:val="32"/>
          <w:szCs w:val="32"/>
          <w:rtl/>
        </w:rPr>
        <w:t xml:space="preserve"> واقع اين مطلب نظير مدعا</w:t>
      </w:r>
      <w:r w:rsidRPr="00804E79">
        <w:rPr>
          <w:rFonts w:cs="Mitra" w:hint="cs"/>
          <w:sz w:val="32"/>
          <w:szCs w:val="32"/>
          <w:rtl/>
        </w:rPr>
        <w:t>ی</w:t>
      </w:r>
      <w:r w:rsidRPr="00804E79">
        <w:rPr>
          <w:rFonts w:cs="Mitra"/>
          <w:sz w:val="32"/>
          <w:szCs w:val="32"/>
          <w:rtl/>
        </w:rPr>
        <w:t xml:space="preserve"> شهيد در لمعه است که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فرمايد</w:t>
      </w:r>
      <w:r w:rsidRPr="00804E79">
        <w:rPr>
          <w:rFonts w:cs="Mitra"/>
          <w:sz w:val="32"/>
          <w:szCs w:val="32"/>
          <w:rtl/>
        </w:rPr>
        <w:t>: «ليس التمكن من النفقة شرطاً في صحّة العقد. نعم، هو شرط في وجوب الاجابة</w:t>
      </w:r>
      <w:r w:rsidRPr="00804E79">
        <w:rPr>
          <w:rFonts w:cs="Mitra"/>
          <w:sz w:val="32"/>
          <w:szCs w:val="32"/>
        </w:rPr>
        <w:t>.»</w:t>
      </w:r>
    </w:p>
    <w:p w14:paraId="541F1FFE" w14:textId="77777777" w:rsidR="00804E79" w:rsidRPr="00804E79" w:rsidRDefault="00804E79" w:rsidP="00804E79">
      <w:pPr>
        <w:jc w:val="center"/>
        <w:rPr>
          <w:rFonts w:cs="Mitra"/>
          <w:sz w:val="32"/>
          <w:szCs w:val="32"/>
        </w:rPr>
      </w:pPr>
      <w:r w:rsidRPr="00804E79">
        <w:rPr>
          <w:rFonts w:cs="Mitra" w:hint="eastAsia"/>
          <w:sz w:val="32"/>
          <w:szCs w:val="32"/>
          <w:rtl/>
        </w:rPr>
        <w:t>بنابر</w:t>
      </w:r>
      <w:r w:rsidRPr="00804E79">
        <w:rPr>
          <w:rFonts w:cs="Mitra"/>
          <w:sz w:val="32"/>
          <w:szCs w:val="32"/>
          <w:rtl/>
        </w:rPr>
        <w:t xml:space="preserve"> اين م</w:t>
      </w:r>
      <w:r w:rsidRPr="00804E79">
        <w:rPr>
          <w:rFonts w:cs="Mitra" w:hint="cs"/>
          <w:sz w:val="32"/>
          <w:szCs w:val="32"/>
          <w:rtl/>
        </w:rPr>
        <w:t>ی</w:t>
      </w:r>
      <w:r w:rsidRPr="00804E79">
        <w:rPr>
          <w:rFonts w:ascii="Calibri" w:hAnsi="Calibri" w:cs="Calibri" w:hint="cs"/>
          <w:sz w:val="32"/>
          <w:szCs w:val="32"/>
          <w:rtl/>
        </w:rPr>
        <w:t>¬</w:t>
      </w:r>
      <w:r w:rsidRPr="00804E79">
        <w:rPr>
          <w:rFonts w:cs="Mitra" w:hint="cs"/>
          <w:sz w:val="32"/>
          <w:szCs w:val="32"/>
          <w:rtl/>
        </w:rPr>
        <w:t>توان</w:t>
      </w:r>
      <w:r w:rsidRPr="00804E79">
        <w:rPr>
          <w:rFonts w:cs="Mitra"/>
          <w:sz w:val="32"/>
          <w:szCs w:val="32"/>
          <w:rtl/>
        </w:rPr>
        <w:t xml:space="preserve"> شيخ در نهايه و شهيد در لمعه را نيز از اصحاب قول دوم به حساب آورد</w:t>
      </w:r>
      <w:r w:rsidRPr="00804E79">
        <w:rPr>
          <w:rFonts w:cs="Mitra"/>
          <w:sz w:val="32"/>
          <w:szCs w:val="32"/>
        </w:rPr>
        <w:t>.</w:t>
      </w:r>
    </w:p>
    <w:p w14:paraId="491B307C" w14:textId="77777777" w:rsidR="00804E79" w:rsidRPr="00804E79" w:rsidRDefault="00804E79" w:rsidP="00804E79">
      <w:pPr>
        <w:jc w:val="center"/>
        <w:rPr>
          <w:rFonts w:cs="Mitra"/>
          <w:sz w:val="32"/>
          <w:szCs w:val="32"/>
        </w:rPr>
      </w:pPr>
      <w:r w:rsidRPr="00804E79">
        <w:rPr>
          <w:rFonts w:cs="Mitra" w:hint="eastAsia"/>
          <w:sz w:val="32"/>
          <w:szCs w:val="32"/>
          <w:rtl/>
        </w:rPr>
        <w:t>قول</w:t>
      </w:r>
      <w:r w:rsidRPr="00804E79">
        <w:rPr>
          <w:rFonts w:cs="Mitra"/>
          <w:sz w:val="32"/>
          <w:szCs w:val="32"/>
          <w:rtl/>
        </w:rPr>
        <w:t xml:space="preserve"> سوم: توقف در مسأله</w:t>
      </w:r>
    </w:p>
    <w:p w14:paraId="331FDD63" w14:textId="06F2E259" w:rsidR="00804E79" w:rsidRPr="00804E79" w:rsidRDefault="00804E79" w:rsidP="00804E79">
      <w:pPr>
        <w:jc w:val="center"/>
        <w:rPr>
          <w:rFonts w:cs="Mitra"/>
          <w:sz w:val="32"/>
          <w:szCs w:val="32"/>
        </w:rPr>
      </w:pPr>
      <w:r w:rsidRPr="00804E79">
        <w:rPr>
          <w:rFonts w:cs="Mitra" w:hint="eastAsia"/>
          <w:sz w:val="32"/>
          <w:szCs w:val="32"/>
          <w:rtl/>
        </w:rPr>
        <w:t>قال</w:t>
      </w:r>
      <w:r w:rsidRPr="00804E79">
        <w:rPr>
          <w:rFonts w:cs="Mitra"/>
          <w:sz w:val="32"/>
          <w:szCs w:val="32"/>
          <w:rtl/>
        </w:rPr>
        <w:t xml:space="preserve"> العلامة في الإرشاد: «لا يشترط تمكّنه من النفقة على رأي</w:t>
      </w:r>
      <w:r w:rsidRPr="00804E79">
        <w:rPr>
          <w:rFonts w:cs="Mitra"/>
          <w:sz w:val="32"/>
          <w:szCs w:val="32"/>
        </w:rPr>
        <w:t>.»</w:t>
      </w:r>
    </w:p>
    <w:p w14:paraId="687CFEB9" w14:textId="77777777" w:rsidR="00804E79" w:rsidRPr="00804E79" w:rsidRDefault="00804E79" w:rsidP="00804E79">
      <w:pPr>
        <w:jc w:val="center"/>
        <w:rPr>
          <w:rFonts w:cs="Mitra"/>
          <w:sz w:val="32"/>
          <w:szCs w:val="32"/>
        </w:rPr>
      </w:pPr>
      <w:r w:rsidRPr="00804E79">
        <w:rPr>
          <w:rFonts w:cs="Mitra" w:hint="eastAsia"/>
          <w:sz w:val="32"/>
          <w:szCs w:val="32"/>
          <w:rtl/>
        </w:rPr>
        <w:t>اما</w:t>
      </w:r>
      <w:r w:rsidRPr="00804E79">
        <w:rPr>
          <w:rFonts w:cs="Mitra"/>
          <w:sz w:val="32"/>
          <w:szCs w:val="32"/>
          <w:rtl/>
        </w:rPr>
        <w:t xml:space="preserve"> برا</w:t>
      </w:r>
      <w:r w:rsidRPr="00804E79">
        <w:rPr>
          <w:rFonts w:cs="Mitra" w:hint="cs"/>
          <w:sz w:val="32"/>
          <w:szCs w:val="32"/>
          <w:rtl/>
        </w:rPr>
        <w:t>ی</w:t>
      </w:r>
      <w:r w:rsidRPr="00804E79">
        <w:rPr>
          <w:rFonts w:cs="Mitra"/>
          <w:sz w:val="32"/>
          <w:szCs w:val="32"/>
          <w:rtl/>
        </w:rPr>
        <w:t xml:space="preserve"> قول به اشتراط تمکن از نفقه در صحت نکاح، ادله</w:t>
      </w:r>
      <w:r w:rsidRPr="00804E79">
        <w:rPr>
          <w:rFonts w:ascii="Calibri" w:hAnsi="Calibri" w:cs="Calibri" w:hint="cs"/>
          <w:sz w:val="32"/>
          <w:szCs w:val="32"/>
          <w:rtl/>
        </w:rPr>
        <w:t>¬</w:t>
      </w:r>
      <w:r w:rsidRPr="00804E79">
        <w:rPr>
          <w:rFonts w:cs="Mitra" w:hint="cs"/>
          <w:sz w:val="32"/>
          <w:szCs w:val="32"/>
          <w:rtl/>
        </w:rPr>
        <w:t>ای</w:t>
      </w:r>
      <w:r w:rsidRPr="00804E79">
        <w:rPr>
          <w:rFonts w:cs="Mitra"/>
          <w:sz w:val="32"/>
          <w:szCs w:val="32"/>
          <w:rtl/>
        </w:rPr>
        <w:t xml:space="preserve"> ذکر شده است که جلسه آينده به بيان آنها خواهيم پرداخت ان شاء الله</w:t>
      </w:r>
      <w:r w:rsidRPr="00804E79">
        <w:rPr>
          <w:rFonts w:cs="Mitra"/>
          <w:sz w:val="32"/>
          <w:szCs w:val="32"/>
        </w:rPr>
        <w:t>.</w:t>
      </w:r>
    </w:p>
    <w:p w14:paraId="1E44DE4B" w14:textId="77777777" w:rsidR="00804E79" w:rsidRPr="00804E79" w:rsidRDefault="00804E79" w:rsidP="00804E79">
      <w:pPr>
        <w:jc w:val="center"/>
        <w:rPr>
          <w:rFonts w:cs="Mitra"/>
          <w:sz w:val="32"/>
          <w:szCs w:val="32"/>
        </w:rPr>
      </w:pPr>
    </w:p>
    <w:p w14:paraId="2AD04477" w14:textId="7D63A4A4" w:rsidR="00B706A3" w:rsidRPr="00804E79" w:rsidRDefault="00B706A3" w:rsidP="00804E79">
      <w:pPr>
        <w:jc w:val="center"/>
        <w:rPr>
          <w:rFonts w:cs="Mitra"/>
          <w:sz w:val="32"/>
          <w:szCs w:val="32"/>
          <w:rtl/>
        </w:rPr>
      </w:pPr>
    </w:p>
    <w:sectPr w:rsidR="00B706A3" w:rsidRPr="00804E79"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064B0" w14:textId="77777777" w:rsidR="00AC07CD" w:rsidRDefault="00AC07CD" w:rsidP="00F71127">
      <w:pPr>
        <w:spacing w:after="0" w:line="240" w:lineRule="auto"/>
      </w:pPr>
      <w:r>
        <w:separator/>
      </w:r>
    </w:p>
  </w:endnote>
  <w:endnote w:type="continuationSeparator" w:id="0">
    <w:p w14:paraId="05058B2E" w14:textId="77777777" w:rsidR="00AC07CD" w:rsidRDefault="00AC07C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A Thuluth">
    <w:panose1 w:val="00000000000000000000"/>
    <w:charset w:val="00"/>
    <w:family w:val="auto"/>
    <w:pitch w:val="variable"/>
    <w:sig w:usb0="80002003" w:usb1="90000048" w:usb2="00000008" w:usb3="00000000" w:csb0="00000041" w:csb1="00000000"/>
  </w:font>
  <w:font w:name="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000000" w:rsidRDefault="00AC07CD"/>
  <w:p w14:paraId="5DADF3C7" w14:textId="77777777" w:rsidR="00000000" w:rsidRDefault="00AC07CD"/>
  <w:p w14:paraId="23746122" w14:textId="77777777" w:rsidR="00000000" w:rsidRDefault="00AC07CD"/>
  <w:p w14:paraId="4F9841B0" w14:textId="77777777" w:rsidR="00000000" w:rsidRDefault="00AC07CD"/>
  <w:p w14:paraId="4C359481" w14:textId="77777777" w:rsidR="00000000" w:rsidRDefault="00AC07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302E1" w14:textId="77777777" w:rsidR="00AC07CD" w:rsidRDefault="00AC07CD" w:rsidP="00EE25C0">
      <w:pPr>
        <w:bidi/>
        <w:spacing w:after="0" w:line="240" w:lineRule="auto"/>
      </w:pPr>
      <w:r>
        <w:separator/>
      </w:r>
    </w:p>
  </w:footnote>
  <w:footnote w:type="continuationSeparator" w:id="0">
    <w:p w14:paraId="577B26B7" w14:textId="77777777" w:rsidR="00AC07CD" w:rsidRDefault="00AC07CD" w:rsidP="00F71127">
      <w:pPr>
        <w:bidi/>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2BA02B00"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804E79">
                            <w:rPr>
                              <w:rFonts w:cs="B Mehr" w:hint="cs"/>
                              <w:rtl/>
                              <w:lang w:bidi="fa-IR"/>
                            </w:rPr>
                            <w:t>04</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2BA02B00"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804E79">
                      <w:rPr>
                        <w:rFonts w:cs="B Mehr" w:hint="cs"/>
                        <w:rtl/>
                        <w:lang w:bidi="fa-IR"/>
                      </w:rPr>
                      <w:t>04</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000000" w:rsidRDefault="00AC07CD"/>
  <w:p w14:paraId="5DAD16E5" w14:textId="77777777" w:rsidR="00000000" w:rsidRDefault="00AC07CD"/>
  <w:p w14:paraId="7DAE5EEB" w14:textId="77777777" w:rsidR="00000000" w:rsidRDefault="00AC07CD"/>
  <w:p w14:paraId="27AF83D0" w14:textId="77777777" w:rsidR="00000000" w:rsidRDefault="00AC07CD"/>
  <w:p w14:paraId="7652652A" w14:textId="77777777" w:rsidR="00000000" w:rsidRDefault="00AC07C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21741</TotalTime>
  <Pages>6</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739</cp:revision>
  <cp:lastPrinted>2025-04-14T09:12:00Z</cp:lastPrinted>
  <dcterms:created xsi:type="dcterms:W3CDTF">2022-10-16T08:36:00Z</dcterms:created>
  <dcterms:modified xsi:type="dcterms:W3CDTF">2026-09-27T17:44:00Z</dcterms:modified>
</cp:coreProperties>
</file>